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9D" w:rsidRDefault="00A07E9D">
      <w:pPr>
        <w:spacing w:line="37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○松浦市新規漁業就業促進事業費補助金交付要綱</w:t>
      </w:r>
    </w:p>
    <w:p w:rsidR="00A07E9D" w:rsidRDefault="00A07E9D">
      <w:pPr>
        <w:spacing w:line="37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平成１８年６月２８日</w:t>
      </w:r>
    </w:p>
    <w:p w:rsidR="00A07E9D" w:rsidRDefault="00A07E9D">
      <w:pPr>
        <w:spacing w:line="37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告示第２００号</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市が漁業への新規就業者の定着促進を図るため、漁業と漁村を支える人づくり事業費補助金実施要綱（令和５年３月３１日付５水経第３５６号長崎県水産部水産経営課長通知）に基づく事業について、予算の定めるところにより、松浦市新規漁業就業促進事業費補助金（以下「補助金」という。）を交付するものとし、その交付については、松浦市補助金等交付規則（平成１８年松浦市規則第３５号。以下「規則」という。）及びこの告示の定めるところによる。</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（補助の対象及び補助率）</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補助金の交付の対象となる経費、補助率等は、別表のとおりとする。</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（申請書に添付すべき書類）</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規則第４条による補助金の交付を受けようとするときは、補助金等交付申請書に次に掲げる書類を添付して市長に提出するものとする。</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松浦市新規漁業就業促進事業実施計画書（様式第１号）</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松浦市新規漁業就業促進事業収支予算書（様式第２号）</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その他市長が必要と認める書類</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規則第４条の規定による申請書の提出期限は、市長が定める。</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補助金を申請しようとする者は、その申請時に仕入れに係る消費税相当額（補助対象経費に含まれる消費税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あり、かつ、その金額が明らかな場合は、これを減額して申請しなければならない。ただし、申請時において仕入れに係る消費税相当額が明らかでない場合はこの限りではない。</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（補助の条件）</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規則第６条による条件は当該事業に係る収入及び支出を明らかにした帳簿及び証拠書類を整備し、これを事業の完了の翌年度から５年間保管しなければならない。</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（申請の取下げ）</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規則第８条第１項の規定による申請の取下げをすることができる期日は、補助金の交付決定の通知を受けた日から起算して１５日を経過した日とする。</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（計画変更承認申請）</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規則第１１条第２項第１号の規定による変更の承認を受けようとする者は、松浦市新規漁業就業促進事業計画変更承認申請書（様式第３号）を市長に提出しなければならない。</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（軽微な変更）</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第７条　規則第１１条第２項第１号の規定による市長が認める軽微な変更は、別表の重要な変更の欄に掲げる以外の変更とする。</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（事業中止等の報告）</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規則第１１条第２項第２号に規定する事業の中止又は廃止の承認を受けようとする者は、松浦市新規漁業就業促進事業中止（廃止）承認申請書（様式第４号）を市長に提出しなければならない。</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規則第１３条の規定による実績書の期限は、事業の完了した日若しくは規則第１１条第２項第１号の規定による補助事業の中止若しくは廃止の承認が到達した日から起算して３０日を経過した日又は翌年度の４月５日のいずれか早い日とする。</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実績報告書に添付する書類は、次のとおりとする。</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松浦市新規漁業就業促進事業実績書</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松浦市新規漁業就業促進事業収支精算書（様式第２号）</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その他市長が必要と認める書類</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第３条第３項ただし書の規定により、補助金の交付の申請をした者は、前項の松浦市新規漁業就業促進事業実績書を提出する場合において、仕入れに係る消費税相当額が明らかになったときは、この金額を補助金額から減額して市長に報告しなければならない。</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補助金の交付を申請した者は、第１項の実績報告書を提出した後において、消費税及び地方消費税の申告により仕入れに係る消費税相当額が確定した場合には、この金額（減額して申請又は報告した場合にあっては、その金額の内、減じて申請又は報告した金額を上回る金額）を補助金額から減額して仕入れに係る消費税等相当額報告書（様式第５号）により速やかに市長に報告しなければならない。この場合において、市長は、当該金額の返還を請求するものとする。</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補助の対象となる経費は、概算払の方法により交付することができる。</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第１１条　この告示に定めるもののほか、この告示の施行に関し、必要な事項は市長が定める。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この告示は、平成１８年７月１日から施行する。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則（平成２３年告示第１１８号）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則（平成２４年告示第１１０号）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則（平成２７年告示第１６７号）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則（平成２８年６月２７日告示第１４６号）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この告示は、告示の日から施行する。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則（平成２９年５月３１日告示第１０７号）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則（平成２９年９月２８日告示第１４７号）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則（令和元年６月２８日告示第２８号）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則（令和２年６月２６日告示第１３９号）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この告示は、告示の日から施行し、改正後の松浦市新規漁業就業促進事業費補助金交付要綱の規定は、令和２年４月１日から適用する。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則（令和３年６月２５日告示第９５号）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この告示は、告示の日から施行し、改正後の松浦市新規漁業就業促進事業費補助金交付要綱の規定は、令和３年４月１日から適用する。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則（令和４年３月２５日告示第３９号）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この告示は、令和４年４月１日から施行する。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則（令和５年４月１０日告示第８４号）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この告示は、告示の日から施行し、改正後の松浦市新規漁業就業促進事業費補助金交付要綱の規定は、令和５年４月１日から適用する。</w:t>
      </w:r>
    </w:p>
    <w:p w:rsidR="00A07E9D" w:rsidRDefault="00A07E9D">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則（令和６年３月２１日告示第１６号）</w:t>
      </w:r>
    </w:p>
    <w:p w:rsidR="00A07E9D" w:rsidRDefault="00A07E9D">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この告示は、令和６年４月１日から施行する。</w:t>
      </w:r>
    </w:p>
    <w:p w:rsidR="0027584B" w:rsidRPr="00604467" w:rsidRDefault="00A868A0" w:rsidP="0027584B">
      <w:pPr>
        <w:spacing w:line="370" w:lineRule="atLeast"/>
        <w:ind w:left="720"/>
        <w:jc w:val="both"/>
        <w:rPr>
          <w:rFonts w:ascii="ＭＳ 明朝" w:eastAsia="ＭＳ 明朝" w:hAnsi="ＭＳ 明朝" w:cs="ＭＳ 明朝"/>
        </w:rPr>
      </w:pPr>
      <w:r w:rsidRPr="00604467">
        <w:rPr>
          <w:rFonts w:ascii="ＭＳ 明朝" w:eastAsia="ＭＳ 明朝" w:hAnsi="ＭＳ 明朝" w:cs="ＭＳ 明朝" w:hint="eastAsia"/>
        </w:rPr>
        <w:t>附　則（令和８</w:t>
      </w:r>
      <w:r w:rsidR="00604467" w:rsidRPr="00604467">
        <w:rPr>
          <w:rFonts w:ascii="ＭＳ 明朝" w:eastAsia="ＭＳ 明朝" w:hAnsi="ＭＳ 明朝" w:cs="ＭＳ 明朝" w:hint="eastAsia"/>
        </w:rPr>
        <w:t>年６月３０日告示第９３</w:t>
      </w:r>
      <w:r w:rsidR="0027584B" w:rsidRPr="00604467">
        <w:rPr>
          <w:rFonts w:ascii="ＭＳ 明朝" w:eastAsia="ＭＳ 明朝" w:hAnsi="ＭＳ 明朝" w:cs="ＭＳ 明朝" w:hint="eastAsia"/>
        </w:rPr>
        <w:t>号）</w:t>
      </w:r>
      <w:bookmarkStart w:id="0" w:name="_GoBack"/>
      <w:bookmarkEnd w:id="0"/>
    </w:p>
    <w:p w:rsidR="0027584B" w:rsidRPr="0027584B" w:rsidRDefault="0027584B">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w:t>
      </w:r>
      <w:r w:rsidR="00F32197">
        <w:rPr>
          <w:rFonts w:ascii="ＭＳ 明朝" w:eastAsia="ＭＳ 明朝" w:hAnsi="ＭＳ 明朝" w:cs="ＭＳ 明朝" w:hint="eastAsia"/>
          <w:color w:val="000000"/>
        </w:rPr>
        <w:t>告示の日から</w:t>
      </w:r>
      <w:r>
        <w:rPr>
          <w:rFonts w:ascii="ＭＳ 明朝" w:eastAsia="ＭＳ 明朝" w:hAnsi="ＭＳ 明朝" w:cs="ＭＳ 明朝" w:hint="eastAsia"/>
          <w:color w:val="000000"/>
        </w:rPr>
        <w:t>施行する。</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別表（第２条関係）</w:t>
      </w:r>
    </w:p>
    <w:tbl>
      <w:tblPr>
        <w:tblW w:w="0" w:type="auto"/>
        <w:tblInd w:w="5" w:type="dxa"/>
        <w:tblLayout w:type="fixed"/>
        <w:tblCellMar>
          <w:left w:w="0" w:type="dxa"/>
          <w:right w:w="0" w:type="dxa"/>
        </w:tblCellMar>
        <w:tblLook w:val="0000" w:firstRow="0" w:lastRow="0" w:firstColumn="0" w:lastColumn="0" w:noHBand="0" w:noVBand="0"/>
      </w:tblPr>
      <w:tblGrid>
        <w:gridCol w:w="1590"/>
        <w:gridCol w:w="4115"/>
        <w:gridCol w:w="1496"/>
        <w:gridCol w:w="2057"/>
      </w:tblGrid>
      <w:tr w:rsidR="00A07E9D">
        <w:tc>
          <w:tcPr>
            <w:tcW w:w="1590" w:type="dxa"/>
            <w:tcBorders>
              <w:top w:val="single" w:sz="4" w:space="0" w:color="000000"/>
              <w:left w:val="single" w:sz="4" w:space="0" w:color="000000"/>
              <w:bottom w:val="single" w:sz="4" w:space="0" w:color="000000"/>
              <w:right w:val="single" w:sz="4" w:space="0" w:color="000000"/>
            </w:tcBorders>
          </w:tcPr>
          <w:p w:rsidR="00A07E9D" w:rsidRDefault="00A07E9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事業種目</w:t>
            </w:r>
          </w:p>
        </w:tc>
        <w:tc>
          <w:tcPr>
            <w:tcW w:w="4115" w:type="dxa"/>
            <w:tcBorders>
              <w:top w:val="single" w:sz="4" w:space="0" w:color="000000"/>
              <w:left w:val="nil"/>
              <w:bottom w:val="single" w:sz="4" w:space="0" w:color="000000"/>
              <w:right w:val="single" w:sz="4" w:space="0" w:color="000000"/>
            </w:tcBorders>
          </w:tcPr>
          <w:p w:rsidR="00A07E9D" w:rsidRDefault="00A07E9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補助の対象となる経費</w:t>
            </w:r>
          </w:p>
        </w:tc>
        <w:tc>
          <w:tcPr>
            <w:tcW w:w="1496" w:type="dxa"/>
            <w:tcBorders>
              <w:top w:val="single" w:sz="4" w:space="0" w:color="000000"/>
              <w:left w:val="nil"/>
              <w:bottom w:val="single" w:sz="4" w:space="0" w:color="000000"/>
              <w:right w:val="single" w:sz="4" w:space="0" w:color="000000"/>
            </w:tcBorders>
          </w:tcPr>
          <w:p w:rsidR="00A07E9D" w:rsidRDefault="00A07E9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補助率</w:t>
            </w:r>
          </w:p>
        </w:tc>
        <w:tc>
          <w:tcPr>
            <w:tcW w:w="2057" w:type="dxa"/>
            <w:tcBorders>
              <w:top w:val="single" w:sz="4" w:space="0" w:color="000000"/>
              <w:left w:val="nil"/>
              <w:bottom w:val="single" w:sz="4" w:space="0" w:color="000000"/>
              <w:right w:val="single" w:sz="4" w:space="0" w:color="000000"/>
            </w:tcBorders>
          </w:tcPr>
          <w:p w:rsidR="00A07E9D" w:rsidRDefault="00A07E9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重要な変更</w:t>
            </w:r>
          </w:p>
        </w:tc>
      </w:tr>
      <w:tr w:rsidR="00A07E9D">
        <w:tc>
          <w:tcPr>
            <w:tcW w:w="1590" w:type="dxa"/>
            <w:tcBorders>
              <w:top w:val="nil"/>
              <w:left w:val="single" w:sz="4" w:space="0" w:color="000000"/>
              <w:bottom w:val="single" w:sz="4" w:space="0" w:color="000000"/>
              <w:right w:val="single" w:sz="4" w:space="0" w:color="000000"/>
            </w:tcBorders>
          </w:tcPr>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漁業就業実践研修事業</w:t>
            </w:r>
          </w:p>
        </w:tc>
        <w:tc>
          <w:tcPr>
            <w:tcW w:w="4115" w:type="dxa"/>
            <w:tcBorders>
              <w:top w:val="nil"/>
              <w:left w:val="nil"/>
              <w:bottom w:val="single" w:sz="4" w:space="0" w:color="000000"/>
              <w:right w:val="single" w:sz="4" w:space="0" w:color="000000"/>
            </w:tcBorders>
          </w:tcPr>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れまでに１年間を超えて、主として漁業に従事した経験がなく、新たに漁業を始める者（雇用型漁業から独立型漁業へ転換する者を除く。）であって、かつ、新松浦漁業協同組合の長が推薦する者で、別途定める松浦地域</w:t>
            </w:r>
            <w:r w:rsidR="00844CA7">
              <w:rPr>
                <w:rFonts w:ascii="ＭＳ 明朝" w:eastAsia="ＭＳ 明朝" w:hAnsi="ＭＳ 明朝" w:cs="ＭＳ 明朝" w:hint="eastAsia"/>
                <w:color w:val="000000"/>
              </w:rPr>
              <w:t>漁業</w:t>
            </w:r>
            <w:r>
              <w:rPr>
                <w:rFonts w:ascii="ＭＳ 明朝" w:eastAsia="ＭＳ 明朝" w:hAnsi="ＭＳ 明朝" w:cs="ＭＳ 明朝" w:hint="eastAsia"/>
                <w:color w:val="000000"/>
              </w:rPr>
              <w:t>担い手確保</w:t>
            </w:r>
            <w:r w:rsidR="00844CA7">
              <w:rPr>
                <w:rFonts w:ascii="ＭＳ 明朝" w:eastAsia="ＭＳ 明朝" w:hAnsi="ＭＳ 明朝" w:cs="ＭＳ 明朝" w:hint="eastAsia"/>
                <w:color w:val="000000"/>
              </w:rPr>
              <w:t>計画に基づき、就業定着の意欲と能力があると市が認める者が以下の３</w:t>
            </w:r>
            <w:r>
              <w:rPr>
                <w:rFonts w:ascii="ＭＳ 明朝" w:eastAsia="ＭＳ 明朝" w:hAnsi="ＭＳ 明朝" w:cs="ＭＳ 明朝" w:hint="eastAsia"/>
                <w:color w:val="000000"/>
              </w:rPr>
              <w:t>コースの漁業就業実践研修期間中に必要とする下記の経費</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ア　</w:t>
            </w:r>
            <w:r w:rsidR="00844CA7">
              <w:rPr>
                <w:rFonts w:ascii="ＭＳ 明朝" w:eastAsia="ＭＳ 明朝" w:hAnsi="ＭＳ 明朝" w:cs="ＭＳ 明朝" w:hint="eastAsia"/>
                <w:color w:val="000000"/>
              </w:rPr>
              <w:t>独立型</w:t>
            </w:r>
          </w:p>
          <w:p w:rsidR="00A07E9D" w:rsidRDefault="00A07E9D">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　対象者：一本釣、延縄、刺網、小型定置網等の独立型漁</w:t>
            </w:r>
            <w:r>
              <w:rPr>
                <w:rFonts w:ascii="ＭＳ 明朝" w:eastAsia="ＭＳ 明朝" w:hAnsi="ＭＳ 明朝" w:cs="ＭＳ 明朝" w:hint="eastAsia"/>
                <w:color w:val="000000"/>
              </w:rPr>
              <w:lastRenderedPageBreak/>
              <w:t>業の経営を目指す者</w:t>
            </w:r>
          </w:p>
          <w:p w:rsidR="00A07E9D" w:rsidRDefault="00A07E9D">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　研修期間：２年間</w:t>
            </w:r>
          </w:p>
          <w:p w:rsidR="00A07E9D" w:rsidRDefault="00A07E9D">
            <w:pPr>
              <w:spacing w:line="370" w:lineRule="atLeast"/>
              <w:ind w:left="720"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ただし、次の要件全てに該当する者にあっては、松浦地域漁業の担い手確保推進協議会の意見を聞いて、必要であると判断された場合に限り、研修期間を１年間延長することができる。</w:t>
            </w:r>
          </w:p>
          <w:p w:rsidR="00A07E9D" w:rsidRDefault="00A07E9D">
            <w:pPr>
              <w:spacing w:line="37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①　県外からの</w:t>
            </w:r>
            <w:r w:rsidR="00844CA7">
              <w:rPr>
                <w:rFonts w:ascii="ＭＳ 明朝" w:eastAsia="ＭＳ 明朝" w:hAnsi="ＭＳ 明朝" w:cs="ＭＳ 明朝" w:hint="eastAsia"/>
                <w:color w:val="000000"/>
              </w:rPr>
              <w:t>U</w:t>
            </w:r>
            <w:r>
              <w:rPr>
                <w:rFonts w:ascii="ＭＳ 明朝" w:eastAsia="ＭＳ 明朝" w:hAnsi="ＭＳ 明朝" w:cs="ＭＳ 明朝" w:hint="eastAsia"/>
                <w:color w:val="000000"/>
              </w:rPr>
              <w:t>ターン又は</w:t>
            </w:r>
            <w:r>
              <w:rPr>
                <w:rFonts w:ascii="ＭＳ 明朝" w:eastAsia="ＭＳ 明朝" w:hAnsi="ＭＳ 明朝" w:cs="ＭＳ 明朝"/>
                <w:color w:val="000000"/>
              </w:rPr>
              <w:t>I</w:t>
            </w:r>
            <w:r w:rsidR="00844CA7">
              <w:rPr>
                <w:rFonts w:ascii="ＭＳ 明朝" w:eastAsia="ＭＳ 明朝" w:hAnsi="ＭＳ 明朝" w:cs="ＭＳ 明朝" w:hint="eastAsia"/>
                <w:color w:val="000000"/>
              </w:rPr>
              <w:t>J</w:t>
            </w:r>
            <w:r>
              <w:rPr>
                <w:rFonts w:ascii="ＭＳ 明朝" w:eastAsia="ＭＳ 明朝" w:hAnsi="ＭＳ 明朝" w:cs="ＭＳ 明朝" w:hint="eastAsia"/>
                <w:color w:val="000000"/>
              </w:rPr>
              <w:t>ターン者であること。</w:t>
            </w:r>
          </w:p>
          <w:p w:rsidR="00A07E9D" w:rsidRDefault="00A07E9D">
            <w:pPr>
              <w:spacing w:line="37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②　研修開始時に５５歳以下であること。</w:t>
            </w:r>
          </w:p>
          <w:p w:rsidR="00A07E9D" w:rsidRDefault="00A07E9D">
            <w:pPr>
              <w:spacing w:line="37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③　漁家の２親等以内の子弟ではない又は漁家の２親等以内の子弟であって複数の漁業種類等の実践研修（年度毎の研修期間の１／３以上を２親等以内の親族以外の漁業者又は水産加工業者に就いて２親等以内の親族が従事する漁業又は水産加工業以外の技術を習得する研修に限る。以下同じ。）に取り組む者であること。</w:t>
            </w:r>
          </w:p>
          <w:p w:rsidR="00A07E9D" w:rsidRDefault="00A07E9D">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イ　</w:t>
            </w:r>
            <w:r w:rsidR="00844CA7">
              <w:rPr>
                <w:rFonts w:ascii="ＭＳ 明朝" w:eastAsia="ＭＳ 明朝" w:hAnsi="ＭＳ 明朝" w:cs="ＭＳ 明朝" w:hint="eastAsia"/>
                <w:color w:val="000000"/>
              </w:rPr>
              <w:t>雇用型</w:t>
            </w:r>
          </w:p>
          <w:p w:rsidR="00A07E9D" w:rsidRDefault="00A07E9D">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　対象者：定置網、養殖、まき網漁業等の雇用型漁業への従業を目指す者</w:t>
            </w:r>
          </w:p>
          <w:p w:rsidR="00A07E9D" w:rsidRDefault="00A07E9D">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　研修期間：１年間</w:t>
            </w:r>
          </w:p>
          <w:p w:rsidR="00A07E9D" w:rsidRDefault="00844CA7">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　漁家指定型</w:t>
            </w:r>
          </w:p>
          <w:p w:rsidR="00A07E9D" w:rsidRDefault="00A07E9D">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　対象者：漁家の２親等以内の子弟であって後継者として漁業就業を目指す者</w:t>
            </w:r>
          </w:p>
          <w:p w:rsidR="00A07E9D" w:rsidRDefault="00A07E9D">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　対象漁家：直近３か年平均</w:t>
            </w:r>
            <w:r w:rsidR="00844CA7">
              <w:rPr>
                <w:rFonts w:ascii="ＭＳ 明朝" w:eastAsia="ＭＳ 明朝" w:hAnsi="ＭＳ 明朝" w:cs="ＭＳ 明朝" w:hint="eastAsia"/>
                <w:color w:val="000000"/>
              </w:rPr>
              <w:t>の</w:t>
            </w:r>
            <w:r>
              <w:rPr>
                <w:rFonts w:ascii="ＭＳ 明朝" w:eastAsia="ＭＳ 明朝" w:hAnsi="ＭＳ 明朝" w:cs="ＭＳ 明朝" w:hint="eastAsia"/>
                <w:color w:val="000000"/>
              </w:rPr>
              <w:t>漁業所得が５００万円未満の漁家</w:t>
            </w:r>
          </w:p>
          <w:p w:rsidR="00A07E9D" w:rsidRDefault="00A07E9D">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　研修期間：２年間</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アに係る支給限度額</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（ア）研修生受入に要する経費</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１年間当たり</w:t>
            </w:r>
            <w:r w:rsidR="00CB61B6">
              <w:rPr>
                <w:rFonts w:ascii="ＭＳ 明朝" w:eastAsia="ＭＳ 明朝" w:hAnsi="ＭＳ 明朝" w:cs="ＭＳ 明朝" w:hint="eastAsia"/>
                <w:color w:val="000000"/>
              </w:rPr>
              <w:t>50,000</w:t>
            </w:r>
            <w:r>
              <w:rPr>
                <w:rFonts w:ascii="ＭＳ 明朝" w:eastAsia="ＭＳ 明朝" w:hAnsi="ＭＳ 明朝" w:cs="ＭＳ 明朝" w:hint="eastAsia"/>
                <w:color w:val="000000"/>
              </w:rPr>
              <w:t>円</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（イ）研修実施に要する経費</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１か月当たり</w:t>
            </w:r>
            <w:r w:rsidR="00CB61B6">
              <w:rPr>
                <w:rFonts w:ascii="ＭＳ 明朝" w:eastAsia="ＭＳ 明朝" w:hAnsi="ＭＳ 明朝" w:cs="ＭＳ 明朝" w:hint="eastAsia"/>
                <w:color w:val="000000"/>
              </w:rPr>
              <w:t>138,000</w:t>
            </w:r>
            <w:r>
              <w:rPr>
                <w:rFonts w:ascii="ＭＳ 明朝" w:eastAsia="ＭＳ 明朝" w:hAnsi="ＭＳ 明朝" w:cs="ＭＳ 明朝" w:hint="eastAsia"/>
                <w:color w:val="000000"/>
              </w:rPr>
              <w:t>円</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（ウ）指導者への謝金等</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１か月あたり</w:t>
            </w:r>
            <w:r w:rsidR="00CB61B6">
              <w:rPr>
                <w:rFonts w:ascii="ＭＳ 明朝" w:eastAsia="ＭＳ 明朝" w:hAnsi="ＭＳ 明朝" w:cs="ＭＳ 明朝" w:hint="eastAsia"/>
                <w:color w:val="000000"/>
              </w:rPr>
              <w:t>150,000</w:t>
            </w:r>
            <w:r>
              <w:rPr>
                <w:rFonts w:ascii="ＭＳ 明朝" w:eastAsia="ＭＳ 明朝" w:hAnsi="ＭＳ 明朝" w:cs="ＭＳ 明朝" w:hint="eastAsia"/>
                <w:color w:val="000000"/>
              </w:rPr>
              <w:t>円</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※指導者が複数の場合、３親等以　　</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上の指導者への支払いは日割り　　　</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支給を可能とする。</w:t>
            </w:r>
          </w:p>
          <w:p w:rsidR="00844CA7" w:rsidRDefault="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イに係る支給限度額</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（ア）研修生受入に要する経費</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１年間当たり</w:t>
            </w:r>
            <w:r w:rsidR="00CB61B6">
              <w:rPr>
                <w:rFonts w:ascii="ＭＳ 明朝" w:eastAsia="ＭＳ 明朝" w:hAnsi="ＭＳ 明朝" w:cs="ＭＳ 明朝" w:hint="eastAsia"/>
                <w:color w:val="000000"/>
              </w:rPr>
              <w:t>50,000</w:t>
            </w:r>
            <w:r>
              <w:rPr>
                <w:rFonts w:ascii="ＭＳ 明朝" w:eastAsia="ＭＳ 明朝" w:hAnsi="ＭＳ 明朝" w:cs="ＭＳ 明朝" w:hint="eastAsia"/>
                <w:color w:val="000000"/>
              </w:rPr>
              <w:t>円</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（イ）研修実施に要する経費</w:t>
            </w:r>
          </w:p>
          <w:p w:rsidR="00A07E9D"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１か月当たり</w:t>
            </w:r>
            <w:r w:rsidR="00CB61B6">
              <w:rPr>
                <w:rFonts w:ascii="ＭＳ 明朝" w:eastAsia="ＭＳ 明朝" w:hAnsi="ＭＳ 明朝" w:cs="ＭＳ 明朝" w:hint="eastAsia"/>
                <w:color w:val="000000"/>
              </w:rPr>
              <w:t>138,000</w:t>
            </w:r>
            <w:r>
              <w:rPr>
                <w:rFonts w:ascii="ＭＳ 明朝" w:eastAsia="ＭＳ 明朝" w:hAnsi="ＭＳ 明朝" w:cs="ＭＳ 明朝" w:hint="eastAsia"/>
                <w:color w:val="000000"/>
              </w:rPr>
              <w:t>円</w:t>
            </w:r>
          </w:p>
          <w:p w:rsidR="00A07E9D" w:rsidRDefault="00A07E9D">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ウに係る支給限度額</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（ア）研修生受入に要する経費</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１年間当たり</w:t>
            </w:r>
            <w:r w:rsidR="00CB61B6">
              <w:rPr>
                <w:rFonts w:ascii="ＭＳ 明朝" w:eastAsia="ＭＳ 明朝" w:hAnsi="ＭＳ 明朝" w:cs="ＭＳ 明朝" w:hint="eastAsia"/>
                <w:color w:val="000000"/>
              </w:rPr>
              <w:t>50,000</w:t>
            </w:r>
            <w:r>
              <w:rPr>
                <w:rFonts w:ascii="ＭＳ 明朝" w:eastAsia="ＭＳ 明朝" w:hAnsi="ＭＳ 明朝" w:cs="ＭＳ 明朝" w:hint="eastAsia"/>
                <w:color w:val="000000"/>
              </w:rPr>
              <w:t>円</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（イ）研修実施に要する経費</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１年目：１か月当たり</w:t>
            </w:r>
            <w:r w:rsidR="00CB61B6">
              <w:rPr>
                <w:rFonts w:ascii="ＭＳ 明朝" w:eastAsia="ＭＳ 明朝" w:hAnsi="ＭＳ 明朝" w:cs="ＭＳ 明朝" w:hint="eastAsia"/>
                <w:color w:val="000000"/>
              </w:rPr>
              <w:t>100,000</w:t>
            </w:r>
            <w:r>
              <w:rPr>
                <w:rFonts w:ascii="ＭＳ 明朝" w:eastAsia="ＭＳ 明朝" w:hAnsi="ＭＳ 明朝" w:cs="ＭＳ 明朝" w:hint="eastAsia"/>
                <w:color w:val="000000"/>
              </w:rPr>
              <w:t>円</w:t>
            </w:r>
          </w:p>
          <w:p w:rsidR="00844CA7" w:rsidRDefault="00844CA7" w:rsidP="00844CA7">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２年目：１か月当たり</w:t>
            </w:r>
            <w:r w:rsidR="00CB61B6">
              <w:rPr>
                <w:rFonts w:ascii="ＭＳ 明朝" w:eastAsia="ＭＳ 明朝" w:hAnsi="ＭＳ 明朝" w:cs="ＭＳ 明朝" w:hint="eastAsia"/>
                <w:color w:val="000000"/>
              </w:rPr>
              <w:t>80,000</w:t>
            </w:r>
            <w:r>
              <w:rPr>
                <w:rFonts w:ascii="ＭＳ 明朝" w:eastAsia="ＭＳ 明朝" w:hAnsi="ＭＳ 明朝" w:cs="ＭＳ 明朝" w:hint="eastAsia"/>
                <w:color w:val="000000"/>
              </w:rPr>
              <w:t>円</w:t>
            </w:r>
          </w:p>
          <w:p w:rsidR="00A07E9D" w:rsidRDefault="00844CA7" w:rsidP="0011290E">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漁家の子弟にあっては、漁家から生計独立した者、Uターンした者、又は学校卒業後３年以内であって複数の漁業種類等</w:t>
            </w:r>
            <w:r w:rsidR="0011290E">
              <w:rPr>
                <w:rFonts w:ascii="ＭＳ 明朝" w:eastAsia="ＭＳ 明朝" w:hAnsi="ＭＳ 明朝" w:cs="ＭＳ 明朝" w:hint="eastAsia"/>
                <w:color w:val="000000"/>
              </w:rPr>
              <w:t>の漁業就業実践研修に取り組む者に限り、ア及びイの対象とする。</w:t>
            </w:r>
          </w:p>
        </w:tc>
        <w:tc>
          <w:tcPr>
            <w:tcW w:w="1496" w:type="dxa"/>
            <w:tcBorders>
              <w:top w:val="nil"/>
              <w:left w:val="nil"/>
              <w:bottom w:val="single" w:sz="4" w:space="0" w:color="000000"/>
              <w:right w:val="single" w:sz="4" w:space="0" w:color="000000"/>
            </w:tcBorders>
          </w:tcPr>
          <w:p w:rsidR="00A07E9D" w:rsidRDefault="00A07E9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補助の対象となる経費の欄に掲げる経費について、１０分の１０以内</w:t>
            </w:r>
          </w:p>
        </w:tc>
        <w:tc>
          <w:tcPr>
            <w:tcW w:w="2057" w:type="dxa"/>
            <w:tcBorders>
              <w:top w:val="nil"/>
              <w:left w:val="nil"/>
              <w:bottom w:val="single" w:sz="4" w:space="0" w:color="000000"/>
              <w:right w:val="single" w:sz="4" w:space="0" w:color="000000"/>
            </w:tcBorders>
          </w:tcPr>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補助金の額に変更を及ぼす変更</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補助対象経費の３０％を超える増減</w:t>
            </w:r>
          </w:p>
        </w:tc>
      </w:tr>
    </w:tbl>
    <w:p w:rsidR="00A07E9D" w:rsidRDefault="00A07E9D">
      <w:pPr>
        <w:sectPr w:rsidR="00A07E9D">
          <w:footerReference w:type="default" r:id="rId6"/>
          <w:pgSz w:w="11905" w:h="16837"/>
          <w:pgMar w:top="1417" w:right="1133" w:bottom="1133" w:left="1417" w:header="720" w:footer="720" w:gutter="0"/>
          <w:cols w:space="720"/>
          <w:noEndnote/>
          <w:docGrid w:type="linesAndChars" w:linePitch="375" w:charSpace="1024"/>
        </w:sectPr>
      </w:pPr>
    </w:p>
    <w:p w:rsidR="00A07E9D" w:rsidRDefault="00F3343F">
      <w:pPr>
        <w:spacing w:line="37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902960" cy="8458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2960" cy="8458200"/>
                    </a:xfrm>
                    <a:prstGeom prst="rect">
                      <a:avLst/>
                    </a:prstGeom>
                    <a:noFill/>
                    <a:ln>
                      <a:noFill/>
                    </a:ln>
                  </pic:spPr>
                </pic:pic>
              </a:graphicData>
            </a:graphic>
          </wp:inline>
        </w:drawing>
      </w:r>
    </w:p>
    <w:p w:rsidR="00A07E9D" w:rsidRDefault="00A07E9D">
      <w:pPr>
        <w:sectPr w:rsidR="00A07E9D">
          <w:footerReference w:type="default" r:id="rId8"/>
          <w:pgSz w:w="11905" w:h="16837"/>
          <w:pgMar w:top="1417" w:right="1133" w:bottom="1133" w:left="1417" w:header="720" w:footer="720" w:gutter="0"/>
          <w:cols w:space="720"/>
          <w:noEndnote/>
          <w:docGrid w:type="linesAndChars" w:linePitch="375" w:charSpace="1024"/>
        </w:sectPr>
      </w:pPr>
    </w:p>
    <w:p w:rsidR="00A07E9D" w:rsidRDefault="00F3343F">
      <w:pPr>
        <w:spacing w:line="37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902960" cy="8458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960" cy="8458200"/>
                    </a:xfrm>
                    <a:prstGeom prst="rect">
                      <a:avLst/>
                    </a:prstGeom>
                    <a:noFill/>
                    <a:ln>
                      <a:noFill/>
                    </a:ln>
                  </pic:spPr>
                </pic:pic>
              </a:graphicData>
            </a:graphic>
          </wp:inline>
        </w:drawing>
      </w:r>
    </w:p>
    <w:p w:rsidR="00A07E9D" w:rsidRDefault="00A07E9D">
      <w:pPr>
        <w:sectPr w:rsidR="00A07E9D">
          <w:footerReference w:type="default" r:id="rId10"/>
          <w:pgSz w:w="11905" w:h="16837"/>
          <w:pgMar w:top="1417" w:right="1133" w:bottom="1133" w:left="1417" w:header="720" w:footer="720" w:gutter="0"/>
          <w:cols w:space="720"/>
          <w:noEndnote/>
          <w:docGrid w:type="linesAndChars" w:linePitch="375" w:charSpace="1024"/>
        </w:sectPr>
      </w:pPr>
    </w:p>
    <w:p w:rsidR="00A07E9D" w:rsidRDefault="00F3343F">
      <w:pPr>
        <w:spacing w:line="37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902960" cy="8458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2960" cy="8458200"/>
                    </a:xfrm>
                    <a:prstGeom prst="rect">
                      <a:avLst/>
                    </a:prstGeom>
                    <a:noFill/>
                    <a:ln>
                      <a:noFill/>
                    </a:ln>
                  </pic:spPr>
                </pic:pic>
              </a:graphicData>
            </a:graphic>
          </wp:inline>
        </w:drawing>
      </w:r>
    </w:p>
    <w:p w:rsidR="00A07E9D" w:rsidRDefault="00A07E9D">
      <w:pPr>
        <w:sectPr w:rsidR="00A07E9D">
          <w:footerReference w:type="default" r:id="rId12"/>
          <w:pgSz w:w="11905" w:h="16837"/>
          <w:pgMar w:top="1417" w:right="1133" w:bottom="1133" w:left="1417" w:header="720" w:footer="720" w:gutter="0"/>
          <w:cols w:space="720"/>
          <w:noEndnote/>
          <w:docGrid w:type="linesAndChars" w:linePitch="375" w:charSpace="1024"/>
        </w:sectPr>
      </w:pPr>
    </w:p>
    <w:p w:rsidR="00A07E9D" w:rsidRDefault="00F3343F">
      <w:pPr>
        <w:spacing w:line="37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902960" cy="8458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2960" cy="8458200"/>
                    </a:xfrm>
                    <a:prstGeom prst="rect">
                      <a:avLst/>
                    </a:prstGeom>
                    <a:noFill/>
                    <a:ln>
                      <a:noFill/>
                    </a:ln>
                  </pic:spPr>
                </pic:pic>
              </a:graphicData>
            </a:graphic>
          </wp:inline>
        </w:drawing>
      </w:r>
    </w:p>
    <w:p w:rsidR="00A07E9D" w:rsidRDefault="00A07E9D">
      <w:pPr>
        <w:sectPr w:rsidR="00A07E9D">
          <w:footerReference w:type="default" r:id="rId14"/>
          <w:pgSz w:w="11905" w:h="16837"/>
          <w:pgMar w:top="1417" w:right="1133" w:bottom="1133" w:left="1417" w:header="720" w:footer="720" w:gutter="0"/>
          <w:cols w:space="720"/>
          <w:noEndnote/>
          <w:docGrid w:type="linesAndChars" w:linePitch="375" w:charSpace="1024"/>
        </w:sectPr>
      </w:pPr>
    </w:p>
    <w:p w:rsidR="00A07E9D" w:rsidRDefault="00F3343F">
      <w:pPr>
        <w:spacing w:line="37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902960" cy="84582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2960" cy="8458200"/>
                    </a:xfrm>
                    <a:prstGeom prst="rect">
                      <a:avLst/>
                    </a:prstGeom>
                    <a:noFill/>
                    <a:ln>
                      <a:noFill/>
                    </a:ln>
                  </pic:spPr>
                </pic:pic>
              </a:graphicData>
            </a:graphic>
          </wp:inline>
        </w:drawing>
      </w:r>
    </w:p>
    <w:p w:rsidR="00A07E9D" w:rsidRDefault="00A07E9D">
      <w:pPr>
        <w:sectPr w:rsidR="00A07E9D">
          <w:footerReference w:type="default" r:id="rId16"/>
          <w:pgSz w:w="11905" w:h="16837"/>
          <w:pgMar w:top="1417" w:right="1133" w:bottom="1133" w:left="1417" w:header="720" w:footer="720" w:gutter="0"/>
          <w:cols w:space="720"/>
          <w:noEndnote/>
          <w:docGrid w:type="linesAndChars" w:linePitch="375" w:charSpace="1024"/>
        </w:sectPr>
      </w:pP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様式第１号（第３条関係）</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様式第２号（第３条、第９条関係）</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様式第３号（第６条関係）</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様式第４号（第８条関係）</w:t>
      </w:r>
    </w:p>
    <w:p w:rsidR="00A07E9D" w:rsidRDefault="00A07E9D">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様式第５号（第９条関係）</w:t>
      </w:r>
    </w:p>
    <w:p w:rsidR="00A07E9D" w:rsidRDefault="00A07E9D">
      <w:pPr>
        <w:spacing w:line="370" w:lineRule="atLeast"/>
        <w:jc w:val="both"/>
        <w:rPr>
          <w:rFonts w:ascii="ＭＳ 明朝" w:eastAsia="ＭＳ 明朝" w:hAnsi="ＭＳ 明朝" w:cs="ＭＳ 明朝"/>
          <w:color w:val="000000"/>
        </w:rPr>
      </w:pPr>
      <w:bookmarkStart w:id="1" w:name="last"/>
      <w:bookmarkEnd w:id="1"/>
    </w:p>
    <w:sectPr w:rsidR="00A07E9D">
      <w:footerReference w:type="default" r:id="rId17"/>
      <w:pgSz w:w="11905" w:h="16837"/>
      <w:pgMar w:top="1417" w:right="1133" w:bottom="1133" w:left="1417" w:header="720" w:footer="720" w:gutter="0"/>
      <w:cols w:space="720"/>
      <w:noEndnote/>
      <w:docGrid w:type="linesAndChars" w:linePitch="37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BDA" w:rsidRDefault="009B6BDA">
      <w:r>
        <w:separator/>
      </w:r>
    </w:p>
  </w:endnote>
  <w:endnote w:type="continuationSeparator" w:id="0">
    <w:p w:rsidR="009B6BDA" w:rsidRDefault="009B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9D" w:rsidRDefault="00A07E9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04467">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9D" w:rsidRDefault="00A07E9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04467">
      <w:rPr>
        <w:rFonts w:ascii="Century" w:eastAsia="ＭＳ 明朝" w:hAnsi="ＭＳ 明朝" w:cs="ＭＳ 明朝"/>
        <w:noProof/>
        <w:color w:val="000000"/>
        <w:sz w:val="21"/>
        <w:szCs w:val="21"/>
      </w:rPr>
      <w:t>6</w:t>
    </w:r>
    <w:r>
      <w:rPr>
        <w:rFonts w:ascii="Century" w:eastAsia="ＭＳ 明朝" w:hAnsi="ＭＳ 明朝" w:cs="ＭＳ 明朝"/>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9D" w:rsidRDefault="00A07E9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04467">
      <w:rPr>
        <w:rFonts w:ascii="Century" w:eastAsia="ＭＳ 明朝" w:hAnsi="ＭＳ 明朝" w:cs="ＭＳ 明朝"/>
        <w:noProof/>
        <w:color w:val="000000"/>
        <w:sz w:val="21"/>
        <w:szCs w:val="21"/>
      </w:rPr>
      <w:t>7</w:t>
    </w:r>
    <w:r>
      <w:rPr>
        <w:rFonts w:ascii="Century" w:eastAsia="ＭＳ 明朝" w:hAnsi="ＭＳ 明朝" w:cs="ＭＳ 明朝"/>
        <w:color w:val="000000"/>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9D" w:rsidRDefault="00A07E9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04467">
      <w:rPr>
        <w:rFonts w:ascii="Century" w:eastAsia="ＭＳ 明朝" w:hAnsi="ＭＳ 明朝" w:cs="ＭＳ 明朝"/>
        <w:noProof/>
        <w:color w:val="000000"/>
        <w:sz w:val="21"/>
        <w:szCs w:val="21"/>
      </w:rPr>
      <w:t>8</w:t>
    </w:r>
    <w:r>
      <w:rPr>
        <w:rFonts w:ascii="Century" w:eastAsia="ＭＳ 明朝" w:hAnsi="ＭＳ 明朝" w:cs="ＭＳ 明朝"/>
        <w:color w:val="000000"/>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9D" w:rsidRDefault="00A07E9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04467">
      <w:rPr>
        <w:rFonts w:ascii="Century" w:eastAsia="ＭＳ 明朝" w:hAnsi="ＭＳ 明朝" w:cs="ＭＳ 明朝"/>
        <w:noProof/>
        <w:color w:val="000000"/>
        <w:sz w:val="21"/>
        <w:szCs w:val="21"/>
      </w:rPr>
      <w:t>9</w:t>
    </w:r>
    <w:r>
      <w:rPr>
        <w:rFonts w:ascii="Century" w:eastAsia="ＭＳ 明朝" w:hAnsi="ＭＳ 明朝" w:cs="ＭＳ 明朝"/>
        <w:color w:val="000000"/>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9D" w:rsidRDefault="00A07E9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04467">
      <w:rPr>
        <w:rFonts w:ascii="Century" w:eastAsia="ＭＳ 明朝" w:hAnsi="ＭＳ 明朝" w:cs="ＭＳ 明朝"/>
        <w:noProof/>
        <w:color w:val="000000"/>
        <w:sz w:val="21"/>
        <w:szCs w:val="21"/>
      </w:rPr>
      <w:t>10</w:t>
    </w:r>
    <w:r>
      <w:rPr>
        <w:rFonts w:ascii="Century" w:eastAsia="ＭＳ 明朝" w:hAnsi="ＭＳ 明朝" w:cs="ＭＳ 明朝"/>
        <w:color w:val="000000"/>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9D" w:rsidRDefault="00A07E9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604467">
      <w:rPr>
        <w:rFonts w:ascii="Century" w:eastAsia="ＭＳ 明朝" w:hAnsi="ＭＳ 明朝" w:cs="ＭＳ 明朝"/>
        <w:noProof/>
        <w:color w:val="000000"/>
        <w:sz w:val="21"/>
        <w:szCs w:val="21"/>
      </w:rPr>
      <w:t>11</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BDA" w:rsidRDefault="009B6BDA">
      <w:r>
        <w:separator/>
      </w:r>
    </w:p>
  </w:footnote>
  <w:footnote w:type="continuationSeparator" w:id="0">
    <w:p w:rsidR="009B6BDA" w:rsidRDefault="009B6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45"/>
  <w:drawingGridVerticalSpacing w:val="375"/>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69"/>
    <w:rsid w:val="0011290E"/>
    <w:rsid w:val="0027584B"/>
    <w:rsid w:val="003E00E7"/>
    <w:rsid w:val="00574069"/>
    <w:rsid w:val="00604467"/>
    <w:rsid w:val="00844CA7"/>
    <w:rsid w:val="008B5B8F"/>
    <w:rsid w:val="009B6BDA"/>
    <w:rsid w:val="00A07E9D"/>
    <w:rsid w:val="00A868A0"/>
    <w:rsid w:val="00CB61B6"/>
    <w:rsid w:val="00CD64BB"/>
    <w:rsid w:val="00F32197"/>
    <w:rsid w:val="00F32D9A"/>
    <w:rsid w:val="00F3343F"/>
    <w:rsid w:val="00F6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20DB01"/>
  <w14:defaultImageDpi w14:val="0"/>
  <w15:docId w15:val="{1BC2336D-C996-4388-9FA2-3A03658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84B"/>
    <w:pPr>
      <w:tabs>
        <w:tab w:val="center" w:pos="4252"/>
        <w:tab w:val="right" w:pos="8504"/>
      </w:tabs>
      <w:snapToGrid w:val="0"/>
    </w:pPr>
  </w:style>
  <w:style w:type="character" w:customStyle="1" w:styleId="a4">
    <w:name w:val="ヘッダー (文字)"/>
    <w:basedOn w:val="a0"/>
    <w:link w:val="a3"/>
    <w:uiPriority w:val="99"/>
    <w:rsid w:val="0027584B"/>
    <w:rPr>
      <w:rFonts w:ascii="Arial" w:hAnsi="Arial" w:cs="Arial"/>
      <w:kern w:val="0"/>
      <w:sz w:val="24"/>
      <w:szCs w:val="24"/>
    </w:rPr>
  </w:style>
  <w:style w:type="paragraph" w:styleId="a5">
    <w:name w:val="footer"/>
    <w:basedOn w:val="a"/>
    <w:link w:val="a6"/>
    <w:uiPriority w:val="99"/>
    <w:unhideWhenUsed/>
    <w:rsid w:val="0027584B"/>
    <w:pPr>
      <w:tabs>
        <w:tab w:val="center" w:pos="4252"/>
        <w:tab w:val="right" w:pos="8504"/>
      </w:tabs>
      <w:snapToGrid w:val="0"/>
    </w:pPr>
  </w:style>
  <w:style w:type="character" w:customStyle="1" w:styleId="a6">
    <w:name w:val="フッター (文字)"/>
    <w:basedOn w:val="a0"/>
    <w:link w:val="a5"/>
    <w:uiPriority w:val="99"/>
    <w:rsid w:val="0027584B"/>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563</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m1190131</dc:creator>
  <cp:keywords/>
  <dc:description/>
  <cp:lastModifiedBy>松浦市水産課</cp:lastModifiedBy>
  <cp:revision>8</cp:revision>
  <cp:lastPrinted>2024-06-26T05:06:00Z</cp:lastPrinted>
  <dcterms:created xsi:type="dcterms:W3CDTF">2024-10-29T00:15:00Z</dcterms:created>
  <dcterms:modified xsi:type="dcterms:W3CDTF">2026-07-01T02:27:00Z</dcterms:modified>
</cp:coreProperties>
</file>