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9438F" w14:textId="02125F20" w:rsidR="00F81A5A" w:rsidRPr="00B45E92" w:rsidRDefault="00F81A5A" w:rsidP="007C22CE">
      <w:pPr>
        <w:rPr>
          <w:rFonts w:ascii="ＭＳ Ｐ明朝" w:eastAsia="ＭＳ Ｐ明朝" w:hAnsi="ＭＳ Ｐ明朝"/>
          <w:szCs w:val="28"/>
        </w:rPr>
      </w:pPr>
      <w:r w:rsidRPr="00B45E92">
        <w:rPr>
          <w:rFonts w:ascii="ＭＳ Ｐ明朝" w:eastAsia="ＭＳ Ｐ明朝" w:hAnsi="ＭＳ Ｐ明朝" w:hint="eastAsia"/>
          <w:szCs w:val="28"/>
        </w:rPr>
        <w:t>（</w:t>
      </w:r>
      <w:r w:rsidR="00215E37" w:rsidRPr="00B45E92">
        <w:rPr>
          <w:rFonts w:ascii="ＭＳ Ｐ明朝" w:eastAsia="ＭＳ Ｐ明朝" w:hAnsi="ＭＳ Ｐ明朝" w:hint="eastAsia"/>
          <w:szCs w:val="28"/>
        </w:rPr>
        <w:t>参考様式</w:t>
      </w:r>
      <w:r w:rsidR="000E4295" w:rsidRPr="00B45E92">
        <w:rPr>
          <w:rFonts w:ascii="ＭＳ Ｐ明朝" w:eastAsia="ＭＳ Ｐ明朝" w:hAnsi="ＭＳ Ｐ明朝" w:hint="eastAsia"/>
          <w:szCs w:val="28"/>
        </w:rPr>
        <w:t>２</w:t>
      </w:r>
      <w:r w:rsidRPr="00B45E92">
        <w:rPr>
          <w:rFonts w:ascii="ＭＳ Ｐ明朝" w:eastAsia="ＭＳ Ｐ明朝" w:hAnsi="ＭＳ Ｐ明朝" w:hint="eastAsia"/>
          <w:szCs w:val="28"/>
        </w:rPr>
        <w:t>）</w:t>
      </w:r>
    </w:p>
    <w:p w14:paraId="582F853C" w14:textId="1962E3FF" w:rsidR="00F81A5A" w:rsidRPr="00B45E92" w:rsidRDefault="00F81A5A" w:rsidP="00B45E92">
      <w:pPr>
        <w:ind w:firstLineChars="100" w:firstLine="290"/>
        <w:jc w:val="center"/>
        <w:rPr>
          <w:rFonts w:ascii="ＭＳ Ｐ明朝" w:eastAsia="ＭＳ Ｐ明朝" w:hAnsi="ＭＳ Ｐ明朝"/>
          <w:u w:val="single"/>
        </w:rPr>
      </w:pPr>
      <w:bookmarkStart w:id="0" w:name="_Hlk123741686"/>
      <w:r w:rsidRPr="00B45E92">
        <w:rPr>
          <w:rFonts w:ascii="ＭＳ Ｐ明朝" w:eastAsia="ＭＳ Ｐ明朝" w:hAnsi="ＭＳ Ｐ明朝" w:hint="eastAsia"/>
          <w:sz w:val="28"/>
          <w:szCs w:val="32"/>
        </w:rPr>
        <w:t>伐採及び集材に係る</w:t>
      </w:r>
      <w:bookmarkEnd w:id="0"/>
      <w:r w:rsidR="00B45E92">
        <w:rPr>
          <w:rFonts w:ascii="ＭＳ Ｐ明朝" w:eastAsia="ＭＳ Ｐ明朝" w:hAnsi="ＭＳ Ｐ明朝" w:hint="eastAsia"/>
          <w:sz w:val="28"/>
          <w:szCs w:val="32"/>
        </w:rPr>
        <w:t>遵守</w:t>
      </w:r>
      <w:r w:rsidR="00B45E92" w:rsidRPr="00B45E92">
        <w:rPr>
          <w:rFonts w:ascii="ＭＳ Ｐ明朝" w:eastAsia="ＭＳ Ｐ明朝" w:hAnsi="ＭＳ Ｐ明朝" w:hint="eastAsia"/>
          <w:sz w:val="28"/>
          <w:szCs w:val="32"/>
        </w:rPr>
        <w:t>事項</w:t>
      </w:r>
    </w:p>
    <w:p w14:paraId="3769A53F" w14:textId="3B00EEA5"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 xml:space="preserve">　下記の事項を遵守し、伐採及び集材を実施してください。</w:t>
      </w:r>
    </w:p>
    <w:p w14:paraId="305D7EEE" w14:textId="77777777" w:rsidR="00404267" w:rsidRDefault="00404267" w:rsidP="00B45E92">
      <w:pPr>
        <w:pStyle w:val="af6"/>
        <w:rPr>
          <w:rFonts w:ascii="ＭＳ Ｐ明朝" w:eastAsia="ＭＳ Ｐ明朝" w:hAnsi="ＭＳ Ｐ明朝"/>
        </w:rPr>
      </w:pPr>
    </w:p>
    <w:p w14:paraId="625D710C" w14:textId="3D66EB4B"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（１）伐採の方法及び区域の設定</w:t>
      </w:r>
    </w:p>
    <w:p w14:paraId="35C6B692"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①伐採する区域の明確化を行う。</w:t>
      </w:r>
    </w:p>
    <w:p w14:paraId="2356D762" w14:textId="77777777" w:rsidR="00B45E92" w:rsidRPr="00B45E92" w:rsidRDefault="00B45E92" w:rsidP="00B45E92">
      <w:pPr>
        <w:pStyle w:val="af6"/>
        <w:ind w:leftChars="100" w:left="460" w:hangingChars="100" w:hanging="230"/>
        <w:rPr>
          <w:rFonts w:ascii="ＭＳ Ｐ明朝" w:eastAsia="ＭＳ Ｐ明朝" w:hAnsi="ＭＳ Ｐ明朝"/>
        </w:rPr>
      </w:pPr>
      <w:r w:rsidRPr="00B45E92">
        <w:rPr>
          <w:rFonts w:ascii="ＭＳ Ｐ明朝" w:eastAsia="ＭＳ Ｐ明朝" w:hAnsi="ＭＳ Ｐ明朝" w:hint="eastAsia"/>
        </w:rPr>
        <w:t>②伐採が大面積にならないよう、伐採区域の複数分割、帯状・群状伐採などにより、伐採を空間的・時間的に分散させる。</w:t>
      </w:r>
    </w:p>
    <w:p w14:paraId="3D605A31"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③林地や生物多様性の保全に配慮し、保護樹帯や保残木を設定するとともに、それらに架線や集</w:t>
      </w:r>
      <w:r>
        <w:rPr>
          <w:rFonts w:ascii="ＭＳ Ｐ明朝" w:eastAsia="ＭＳ Ｐ明朝" w:hAnsi="ＭＳ Ｐ明朝" w:hint="eastAsia"/>
        </w:rPr>
        <w:t xml:space="preserve"> </w:t>
      </w:r>
      <w:r>
        <w:rPr>
          <w:rFonts w:ascii="ＭＳ Ｐ明朝" w:eastAsia="ＭＳ Ｐ明朝" w:hAnsi="ＭＳ Ｐ明朝"/>
        </w:rPr>
        <w:t xml:space="preserve">  </w:t>
      </w:r>
    </w:p>
    <w:p w14:paraId="559183FF" w14:textId="2979B6A3"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材路を通過させる場合は影響範囲を最小限にする。</w:t>
      </w:r>
    </w:p>
    <w:p w14:paraId="66AF40B8"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④森林所有者に対し再造林の有効性を説明し、伐採と造林の一貫作業の導入など作業効率向上</w:t>
      </w:r>
    </w:p>
    <w:p w14:paraId="55248C9C" w14:textId="3470CE83"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に努める。</w:t>
      </w:r>
    </w:p>
    <w:p w14:paraId="2C43513F" w14:textId="77777777" w:rsidR="00404267" w:rsidRDefault="00404267" w:rsidP="00B45E92">
      <w:pPr>
        <w:pStyle w:val="af6"/>
        <w:rPr>
          <w:rFonts w:ascii="ＭＳ Ｐ明朝" w:eastAsia="ＭＳ Ｐ明朝" w:hAnsi="ＭＳ Ｐ明朝"/>
        </w:rPr>
      </w:pPr>
    </w:p>
    <w:p w14:paraId="6A216035" w14:textId="0DDB2C68"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（２）林地保全に配慮した集材路</w:t>
      </w:r>
      <w:r w:rsidRPr="00B45E92">
        <w:rPr>
          <w:rFonts w:ascii="ＭＳ Ｐ明朝" w:eastAsia="ＭＳ Ｐ明朝" w:hAnsi="ＭＳ Ｐ明朝" w:hint="eastAsia"/>
          <w:vertAlign w:val="superscript"/>
        </w:rPr>
        <w:t>注１）</w:t>
      </w:r>
      <w:r w:rsidRPr="00B45E92">
        <w:rPr>
          <w:rFonts w:ascii="ＭＳ Ｐ明朝" w:eastAsia="ＭＳ Ｐ明朝" w:hAnsi="ＭＳ Ｐ明朝" w:hint="eastAsia"/>
        </w:rPr>
        <w:t>・土場の配置・作設</w:t>
      </w:r>
    </w:p>
    <w:p w14:paraId="3C5574A0"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①集材路・土場の作設によって土砂の流出・崩壊が発生しないよう集材方法や使用機械を選定し、</w:t>
      </w:r>
    </w:p>
    <w:p w14:paraId="1D74D31B" w14:textId="6C52B778"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集材路・土場の配置を必要最小限にする。</w:t>
      </w:r>
    </w:p>
    <w:p w14:paraId="6DE32FF5"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②地形等の条件に応じて、路網と架線を適切に組み合わせる。また、集材路の作設等により林地</w:t>
      </w:r>
    </w:p>
    <w:p w14:paraId="25D38455" w14:textId="3567E5AF"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の崩壊を引き起こすおそれがある場合等の伐採・搬出は、架線集材とする。</w:t>
      </w:r>
    </w:p>
    <w:p w14:paraId="3E887C55" w14:textId="600FBA2F"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③土場の作設では法面を丸太組みで支える等の対策を講じる。</w:t>
      </w:r>
    </w:p>
    <w:p w14:paraId="15169F59"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④現場の状況に応じて、集材路・土場の配置に係る計画の変更を行う。</w:t>
      </w:r>
    </w:p>
    <w:p w14:paraId="1FEBE456"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⑤集材路の線形は、極力等高線に合わせる。</w:t>
      </w:r>
    </w:p>
    <w:p w14:paraId="37A38A43"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⑥ヘアピンカーブは地盤の安定した箇所に設置する。</w:t>
      </w:r>
    </w:p>
    <w:p w14:paraId="17FC1012"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⑦集材路・土場は渓流から距離を置いて配置する。</w:t>
      </w:r>
    </w:p>
    <w:p w14:paraId="3C015350"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⑧集材路は、沢筋を横断する箇所が少なくなるよう配置する。</w:t>
      </w:r>
    </w:p>
    <w:p w14:paraId="374B19E2"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⑨伐採現場の土質が粘性土の場合は、集材路・土場の作設を避ける。やむを得ず作設する場合</w:t>
      </w:r>
    </w:p>
    <w:p w14:paraId="19E5F690" w14:textId="56668D64"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は、土砂が渓流に流出しない工夫をする。</w:t>
      </w:r>
    </w:p>
    <w:p w14:paraId="6B605B00"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⑩伐採区域のみで集材路の適切な配置が困難な場合には、隣接地を経由することとし、隣接地の</w:t>
      </w:r>
    </w:p>
    <w:p w14:paraId="2630A544" w14:textId="572CC3CC"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森林所有者等と調整を行う。</w:t>
      </w:r>
    </w:p>
    <w:p w14:paraId="76549923"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⑪森林整備や木材の搬出のために継続的に用いる道を作設する場合は、森林作業道作設指針</w:t>
      </w:r>
    </w:p>
    <w:p w14:paraId="3340E8F6" w14:textId="290CBFA4"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vertAlign w:val="superscript"/>
        </w:rPr>
        <w:t>注２）</w:t>
      </w:r>
      <w:r w:rsidRPr="00B45E92">
        <w:rPr>
          <w:rFonts w:ascii="ＭＳ Ｐ明朝" w:eastAsia="ＭＳ Ｐ明朝" w:hAnsi="ＭＳ Ｐ明朝" w:hint="eastAsia"/>
        </w:rPr>
        <w:t>に基づく森林作業道として作設する。</w:t>
      </w:r>
    </w:p>
    <w:p w14:paraId="2581C8C0"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⑫幅員が３ｍを超える集材路又は森林作業道を作設する場合は、その面積が１h</w:t>
      </w:r>
      <w:r w:rsidRPr="00B45E92">
        <w:rPr>
          <w:rFonts w:ascii="ＭＳ Ｐ明朝" w:eastAsia="ＭＳ Ｐ明朝" w:hAnsi="ＭＳ Ｐ明朝"/>
        </w:rPr>
        <w:t>a</w:t>
      </w:r>
      <w:r w:rsidRPr="00B45E92">
        <w:rPr>
          <w:rFonts w:ascii="ＭＳ Ｐ明朝" w:eastAsia="ＭＳ Ｐ明朝" w:hAnsi="ＭＳ Ｐ明朝" w:hint="eastAsia"/>
        </w:rPr>
        <w:t>を超えていな</w:t>
      </w:r>
    </w:p>
    <w:p w14:paraId="5975FC79" w14:textId="7EFF3A79" w:rsidR="00B45E92" w:rsidRPr="00B45E92" w:rsidRDefault="00B45E92" w:rsidP="00B45E92">
      <w:pPr>
        <w:pStyle w:val="af6"/>
        <w:ind w:firstLineChars="200" w:firstLine="460"/>
        <w:rPr>
          <w:rFonts w:ascii="ＭＳ Ｐ明朝" w:eastAsia="ＭＳ Ｐ明朝" w:hAnsi="ＭＳ Ｐ明朝" w:hint="eastAsia"/>
        </w:rPr>
      </w:pPr>
      <w:r w:rsidRPr="00B45E92">
        <w:rPr>
          <w:rFonts w:ascii="ＭＳ Ｐ明朝" w:eastAsia="ＭＳ Ｐ明朝" w:hAnsi="ＭＳ Ｐ明朝" w:hint="eastAsia"/>
        </w:rPr>
        <w:t>い。</w:t>
      </w:r>
    </w:p>
    <w:p w14:paraId="2307D634" w14:textId="77777777" w:rsidR="00404267" w:rsidRDefault="00404267" w:rsidP="00B45E92">
      <w:pPr>
        <w:pStyle w:val="af6"/>
        <w:rPr>
          <w:rFonts w:ascii="ＭＳ Ｐ明朝" w:eastAsia="ＭＳ Ｐ明朝" w:hAnsi="ＭＳ Ｐ明朝"/>
        </w:rPr>
      </w:pPr>
    </w:p>
    <w:p w14:paraId="090774C4" w14:textId="2D90B1F5"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（３）人家、道路、取水口周辺等での配慮</w:t>
      </w:r>
    </w:p>
    <w:p w14:paraId="7EA4DAA3"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①集材路・土場の作設時には保全対象の上方に丸太柵工等を設置する。特に、人家、道路等の</w:t>
      </w:r>
    </w:p>
    <w:p w14:paraId="7E173A1F" w14:textId="20733429"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重要な保全対象が下にある場合には、その直上では集材路・土場を作設しない。</w:t>
      </w:r>
    </w:p>
    <w:p w14:paraId="6D3AEF9E" w14:textId="63321A1F"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②水道の取水口の周辺では集材路・土場を作設しない。</w:t>
      </w:r>
    </w:p>
    <w:p w14:paraId="71E4029E" w14:textId="77777777" w:rsidR="00404267" w:rsidRDefault="00404267" w:rsidP="00B45E92">
      <w:pPr>
        <w:pStyle w:val="af6"/>
        <w:rPr>
          <w:rFonts w:ascii="ＭＳ Ｐ明朝" w:eastAsia="ＭＳ Ｐ明朝" w:hAnsi="ＭＳ Ｐ明朝"/>
        </w:rPr>
      </w:pPr>
    </w:p>
    <w:p w14:paraId="7B0FB0FF" w14:textId="7EB14654"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（４）生物多様性と景観への配慮</w:t>
      </w:r>
    </w:p>
    <w:p w14:paraId="513EB271"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①希少な野生生物の生息・生育を知った場合には、線形及び作業の時期の変更等の対策を講じ</w:t>
      </w:r>
    </w:p>
    <w:p w14:paraId="6E0F8E4B" w14:textId="1564A5F0"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る。</w:t>
      </w:r>
    </w:p>
    <w:p w14:paraId="14210EA0" w14:textId="6BC7E0FF"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②集落、道路等からの景観に配慮した集材路・土場の配置とする。</w:t>
      </w:r>
    </w:p>
    <w:p w14:paraId="26EF645A" w14:textId="77777777" w:rsidR="00404267" w:rsidRDefault="00404267" w:rsidP="00B45E92">
      <w:pPr>
        <w:pStyle w:val="af6"/>
        <w:rPr>
          <w:rFonts w:ascii="ＭＳ Ｐ明朝" w:eastAsia="ＭＳ Ｐ明朝" w:hAnsi="ＭＳ Ｐ明朝"/>
        </w:rPr>
      </w:pPr>
    </w:p>
    <w:p w14:paraId="4EC7FF31" w14:textId="53455C36"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（５）切土・盛土</w:t>
      </w:r>
    </w:p>
    <w:p w14:paraId="6995D6CF"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①集材路の幅及び土場の広さは作業の安全を確保できる必要最小限とする。</w:t>
      </w:r>
    </w:p>
    <w:p w14:paraId="425D061D"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②切土高は1.5</w:t>
      </w:r>
      <w:r w:rsidRPr="00B45E92">
        <w:rPr>
          <w:rFonts w:ascii="ＭＳ Ｐ明朝" w:eastAsia="ＭＳ Ｐ明朝" w:hAnsi="ＭＳ Ｐ明朝"/>
        </w:rPr>
        <w:t>m</w:t>
      </w:r>
      <w:r w:rsidRPr="00B45E92">
        <w:rPr>
          <w:rFonts w:ascii="ＭＳ Ｐ明朝" w:eastAsia="ＭＳ Ｐ明朝" w:hAnsi="ＭＳ Ｐ明朝" w:hint="eastAsia"/>
        </w:rPr>
        <w:t>以内を基本とし、極力低く抑える。盛土はしっかり絞め固め、必要な場合には、丸</w:t>
      </w:r>
    </w:p>
    <w:p w14:paraId="07D5B873" w14:textId="6D50731D"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太組み工等を活用する。</w:t>
      </w:r>
    </w:p>
    <w:p w14:paraId="080F51F6" w14:textId="647F6F17" w:rsidR="00B45E92" w:rsidRPr="00B45E92" w:rsidRDefault="00B45E92" w:rsidP="00B45E92">
      <w:pPr>
        <w:pStyle w:val="af6"/>
        <w:ind w:leftChars="100" w:left="460" w:hangingChars="100" w:hanging="230"/>
        <w:rPr>
          <w:rFonts w:ascii="ＭＳ Ｐ明朝" w:eastAsia="ＭＳ Ｐ明朝" w:hAnsi="ＭＳ Ｐ明朝"/>
        </w:rPr>
      </w:pPr>
      <w:r w:rsidRPr="00B45E92">
        <w:rPr>
          <w:rFonts w:ascii="ＭＳ Ｐ明朝" w:eastAsia="ＭＳ Ｐ明朝" w:hAnsi="ＭＳ Ｐ明朝" w:hint="eastAsia"/>
        </w:rPr>
        <w:t>③残土が発生した場合には、渓流沿いを避け、地盤が安定した箇所に置き、必要に応じて、丸太組み工等の対策を講じる。</w:t>
      </w:r>
    </w:p>
    <w:p w14:paraId="3E556A88" w14:textId="77777777" w:rsidR="00B45E92" w:rsidRDefault="00B45E92" w:rsidP="00B45E92">
      <w:pPr>
        <w:pStyle w:val="af6"/>
        <w:rPr>
          <w:rFonts w:ascii="ＭＳ Ｐ明朝" w:eastAsia="ＭＳ Ｐ明朝" w:hAnsi="ＭＳ Ｐ明朝"/>
        </w:rPr>
      </w:pPr>
    </w:p>
    <w:p w14:paraId="3AC1F141" w14:textId="6DE4C6D5" w:rsidR="00B45E92" w:rsidRPr="00B45E92" w:rsidRDefault="00B45E92" w:rsidP="00B45E92">
      <w:pPr>
        <w:pStyle w:val="af6"/>
        <w:rPr>
          <w:rFonts w:ascii="ＭＳ Ｐ明朝" w:eastAsia="ＭＳ Ｐ明朝" w:hAnsi="ＭＳ Ｐ明朝"/>
        </w:rPr>
      </w:pPr>
      <w:bookmarkStart w:id="1" w:name="_GoBack"/>
      <w:bookmarkEnd w:id="1"/>
      <w:r w:rsidRPr="00B45E92">
        <w:rPr>
          <w:rFonts w:ascii="ＭＳ Ｐ明朝" w:eastAsia="ＭＳ Ｐ明朝" w:hAnsi="ＭＳ Ｐ明朝" w:hint="eastAsia"/>
        </w:rPr>
        <w:t>（６）路面の保護と排水の処理</w:t>
      </w:r>
    </w:p>
    <w:p w14:paraId="52204348" w14:textId="50B39319" w:rsidR="00B45E92" w:rsidRPr="00B45E92" w:rsidRDefault="00B45E92" w:rsidP="00B45E92">
      <w:pPr>
        <w:pStyle w:val="af6"/>
        <w:ind w:leftChars="100" w:left="230"/>
        <w:rPr>
          <w:rFonts w:ascii="ＭＳ Ｐ明朝" w:eastAsia="ＭＳ Ｐ明朝" w:hAnsi="ＭＳ Ｐ明朝"/>
        </w:rPr>
      </w:pPr>
      <w:r w:rsidRPr="00B45E92">
        <w:rPr>
          <w:rFonts w:ascii="ＭＳ Ｐ明朝" w:eastAsia="ＭＳ Ｐ明朝" w:hAnsi="ＭＳ Ｐ明朝" w:hint="eastAsia"/>
        </w:rPr>
        <w:t>①雨水による路面の洗堀・崩壊を避けるための対策を講じる。</w:t>
      </w:r>
      <w:r w:rsidRPr="00B45E92">
        <w:rPr>
          <w:rFonts w:ascii="ＭＳ Ｐ明朝" w:eastAsia="ＭＳ Ｐ明朝" w:hAnsi="ＭＳ Ｐ明朝"/>
        </w:rPr>
        <w:br/>
      </w:r>
      <w:r w:rsidRPr="00B45E92">
        <w:rPr>
          <w:rFonts w:ascii="ＭＳ Ｐ明朝" w:eastAsia="ＭＳ Ｐ明朝" w:hAnsi="ＭＳ Ｐ明朝" w:hint="eastAsia"/>
        </w:rPr>
        <w:t>②路面の排水は、侵食されにくい箇所でこまめに行う。崩れやすい盛土部分の崩壊等を避けるた</w:t>
      </w:r>
      <w:r w:rsidRPr="00B45E92">
        <w:rPr>
          <w:rFonts w:ascii="ＭＳ Ｐ明朝" w:eastAsia="ＭＳ Ｐ明朝" w:hAnsi="ＭＳ Ｐ明朝" w:hint="eastAsia"/>
        </w:rPr>
        <w:t xml:space="preserve"> </w:t>
      </w:r>
      <w:r w:rsidRPr="00B45E92">
        <w:rPr>
          <w:rFonts w:ascii="ＭＳ Ｐ明朝" w:eastAsia="ＭＳ Ｐ明朝" w:hAnsi="ＭＳ Ｐ明朝"/>
        </w:rPr>
        <w:t xml:space="preserve">  </w:t>
      </w:r>
      <w:r w:rsidRPr="00B45E92">
        <w:rPr>
          <w:rFonts w:ascii="ＭＳ Ｐ明朝" w:eastAsia="ＭＳ Ｐ明朝" w:hAnsi="ＭＳ Ｐ明朝" w:hint="eastAsia"/>
        </w:rPr>
        <w:t>めの対策を講じる。</w:t>
      </w:r>
    </w:p>
    <w:p w14:paraId="5F8CC3D0" w14:textId="3640FB33" w:rsidR="00B45E92" w:rsidRPr="00B45E92" w:rsidRDefault="00B45E92" w:rsidP="00B45E92">
      <w:pPr>
        <w:pStyle w:val="af6"/>
        <w:rPr>
          <w:rFonts w:ascii="ＭＳ Ｐ明朝" w:eastAsia="ＭＳ Ｐ明朝" w:hAnsi="ＭＳ Ｐ明朝"/>
        </w:rPr>
      </w:pPr>
    </w:p>
    <w:p w14:paraId="505EA5CF" w14:textId="77777777"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（７）渓流横断箇所の処理</w:t>
      </w:r>
    </w:p>
    <w:p w14:paraId="5CEBEAA6"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①渓流横断箇所においては、流水が道路等に溢れ出ないように施工、維持管理する。暗渠を用い</w:t>
      </w:r>
      <w:r>
        <w:rPr>
          <w:rFonts w:ascii="ＭＳ Ｐ明朝" w:eastAsia="ＭＳ Ｐ明朝" w:hAnsi="ＭＳ Ｐ明朝" w:hint="eastAsia"/>
        </w:rPr>
        <w:t xml:space="preserve"> </w:t>
      </w:r>
      <w:r>
        <w:rPr>
          <w:rFonts w:ascii="ＭＳ Ｐ明朝" w:eastAsia="ＭＳ Ｐ明朝" w:hAnsi="ＭＳ Ｐ明朝"/>
        </w:rPr>
        <w:t xml:space="preserve"> </w:t>
      </w:r>
    </w:p>
    <w:p w14:paraId="3E3B7B4B" w14:textId="77777777" w:rsid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る場合は、詰まりが生じないような対策を講じる。洗い越しとする場合は、横断箇所で集材路の路</w:t>
      </w:r>
      <w:r>
        <w:rPr>
          <w:rFonts w:ascii="ＭＳ Ｐ明朝" w:eastAsia="ＭＳ Ｐ明朝" w:hAnsi="ＭＳ Ｐ明朝" w:hint="eastAsia"/>
        </w:rPr>
        <w:t xml:space="preserve"> </w:t>
      </w:r>
      <w:r>
        <w:rPr>
          <w:rFonts w:ascii="ＭＳ Ｐ明朝" w:eastAsia="ＭＳ Ｐ明朝" w:hAnsi="ＭＳ Ｐ明朝"/>
        </w:rPr>
        <w:t xml:space="preserve"> </w:t>
      </w:r>
    </w:p>
    <w:p w14:paraId="5A0BC4F3" w14:textId="637C9A62"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面を一段下げる。</w:t>
      </w:r>
    </w:p>
    <w:p w14:paraId="75F197EF" w14:textId="75C8621F"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②洗い越しは、大きめの石材を路面に設置するなどにより安定させ、必要に応じて撤去する。</w:t>
      </w:r>
    </w:p>
    <w:p w14:paraId="2369276A" w14:textId="1419D392" w:rsidR="00B45E92" w:rsidRPr="00B45E92" w:rsidRDefault="00B45E92" w:rsidP="00B45E92">
      <w:pPr>
        <w:pStyle w:val="af6"/>
        <w:rPr>
          <w:rFonts w:ascii="ＭＳ Ｐ明朝" w:eastAsia="ＭＳ Ｐ明朝" w:hAnsi="ＭＳ Ｐ明朝"/>
        </w:rPr>
      </w:pPr>
    </w:p>
    <w:p w14:paraId="5DC1B39E" w14:textId="77777777"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（８）作業実行上の配慮</w:t>
      </w:r>
    </w:p>
    <w:p w14:paraId="0E6D11D2"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①集材路・土場は、作業が終了して次の作業まで一定期間使用しない場合には、土砂の流出を防</w:t>
      </w:r>
    </w:p>
    <w:p w14:paraId="6B1492CE" w14:textId="0AF5AFFC"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止するため、路面に枝条を敷設する等の措置を講じる。</w:t>
      </w:r>
    </w:p>
    <w:p w14:paraId="0EECDE38"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②降雨等により路盤が多量の水分を帯びている状態では通行しない。通行する場合には、丸太等</w:t>
      </w:r>
    </w:p>
    <w:p w14:paraId="0F50E3F2" w14:textId="09514C68"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の敷設などにより、路面のわだち掘れ等を防止する。</w:t>
      </w:r>
    </w:p>
    <w:p w14:paraId="2A29F2E6"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③伐採現場が人家、道路等の上方に位置する場合には、伐倒木、丸太等の落下防止に最大限の</w:t>
      </w:r>
      <w:r>
        <w:rPr>
          <w:rFonts w:ascii="ＭＳ Ｐ明朝" w:eastAsia="ＭＳ Ｐ明朝" w:hAnsi="ＭＳ Ｐ明朝" w:hint="eastAsia"/>
        </w:rPr>
        <w:t xml:space="preserve"> </w:t>
      </w:r>
      <w:r>
        <w:rPr>
          <w:rFonts w:ascii="ＭＳ Ｐ明朝" w:eastAsia="ＭＳ Ｐ明朝" w:hAnsi="ＭＳ Ｐ明朝"/>
        </w:rPr>
        <w:t xml:space="preserve"> </w:t>
      </w:r>
    </w:p>
    <w:p w14:paraId="2D457F2D" w14:textId="0B49D2D5"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注意をはらう。</w:t>
      </w:r>
    </w:p>
    <w:p w14:paraId="1CE67D2D"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④伐採後の植栽作業を想定して枝条等を整理する。造林事業者が決まっている場合には、現場の</w:t>
      </w:r>
    </w:p>
    <w:p w14:paraId="5E2CA708" w14:textId="265819E7"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後処理等の調整をする。</w:t>
      </w:r>
    </w:p>
    <w:p w14:paraId="7210B4E5"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⑤枝条等が渓流に流出しないように対策を講じる。</w:t>
      </w:r>
    </w:p>
    <w:p w14:paraId="3DD63525" w14:textId="2A345F3B"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⑥天然更新を予定している区域では、枝条等が天然更新の妨げとならないように留意する。</w:t>
      </w:r>
    </w:p>
    <w:p w14:paraId="36361ADF" w14:textId="54B1BEF1" w:rsidR="00B45E92" w:rsidRPr="00B45E92" w:rsidRDefault="00B45E92" w:rsidP="00B45E92">
      <w:pPr>
        <w:pStyle w:val="af6"/>
        <w:rPr>
          <w:rFonts w:ascii="ＭＳ Ｐ明朝" w:eastAsia="ＭＳ Ｐ明朝" w:hAnsi="ＭＳ Ｐ明朝"/>
        </w:rPr>
      </w:pPr>
    </w:p>
    <w:p w14:paraId="3DB6BC3B" w14:textId="77777777" w:rsidR="00B45E92" w:rsidRPr="00B45E92" w:rsidRDefault="00B45E92" w:rsidP="00B45E92">
      <w:pPr>
        <w:pStyle w:val="af6"/>
        <w:rPr>
          <w:rFonts w:ascii="ＭＳ Ｐ明朝" w:eastAsia="ＭＳ Ｐ明朝" w:hAnsi="ＭＳ Ｐ明朝"/>
        </w:rPr>
      </w:pPr>
      <w:r w:rsidRPr="00B45E92">
        <w:rPr>
          <w:rFonts w:ascii="ＭＳ Ｐ明朝" w:eastAsia="ＭＳ Ｐ明朝" w:hAnsi="ＭＳ Ｐ明朝" w:hint="eastAsia"/>
        </w:rPr>
        <w:t>（９）事業実施後の整理</w:t>
      </w:r>
    </w:p>
    <w:p w14:paraId="724C41EF"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①枝条等は木質バイオマス資材等への有効利用を検討するとともに、枝条等を伐採現場に残す場</w:t>
      </w:r>
    </w:p>
    <w:p w14:paraId="265FF3C2" w14:textId="515CDB0C" w:rsidR="00B45E92" w:rsidRPr="00B45E92" w:rsidRDefault="00B45E92" w:rsidP="00B45E92">
      <w:pPr>
        <w:pStyle w:val="af6"/>
        <w:ind w:firstLineChars="200" w:firstLine="460"/>
        <w:rPr>
          <w:rFonts w:ascii="ＭＳ Ｐ明朝" w:eastAsia="ＭＳ Ｐ明朝" w:hAnsi="ＭＳ Ｐ明朝"/>
        </w:rPr>
      </w:pPr>
      <w:r w:rsidRPr="00B45E92">
        <w:rPr>
          <w:rFonts w:ascii="ＭＳ Ｐ明朝" w:eastAsia="ＭＳ Ｐ明朝" w:hAnsi="ＭＳ Ｐ明朝" w:hint="eastAsia"/>
        </w:rPr>
        <w:t>合は、渓流に流れ出たり、林地崩壊を誘発したりすることがないように、適切な場所に整理する。</w:t>
      </w:r>
    </w:p>
    <w:p w14:paraId="4A172887"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②集材路・土場は植栽等により植生の回復を促す。また、溝切り等の排水処置を行う。</w:t>
      </w:r>
    </w:p>
    <w:p w14:paraId="757A8EB8" w14:textId="77777777" w:rsidR="00B45E92" w:rsidRP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③伐採・搬出に使用した資材・燃料等は確実に整理、撤去する。</w:t>
      </w:r>
    </w:p>
    <w:p w14:paraId="41C04A54" w14:textId="77777777" w:rsidR="00B45E92" w:rsidRDefault="00B45E92" w:rsidP="00B45E92">
      <w:pPr>
        <w:pStyle w:val="af6"/>
        <w:ind w:firstLineChars="100" w:firstLine="230"/>
        <w:rPr>
          <w:rFonts w:ascii="ＭＳ Ｐ明朝" w:eastAsia="ＭＳ Ｐ明朝" w:hAnsi="ＭＳ Ｐ明朝"/>
        </w:rPr>
      </w:pPr>
      <w:r w:rsidRPr="00B45E92">
        <w:rPr>
          <w:rFonts w:ascii="ＭＳ Ｐ明朝" w:eastAsia="ＭＳ Ｐ明朝" w:hAnsi="ＭＳ Ｐ明朝" w:hint="eastAsia"/>
        </w:rPr>
        <w:t>④伐採現場を引き上げる前に、集材路・土場の枝条等の整理の状況を造林の権限を有する森林</w:t>
      </w:r>
    </w:p>
    <w:p w14:paraId="41F70CE6" w14:textId="728A6136" w:rsidR="00B45E92" w:rsidRPr="00B45E92" w:rsidRDefault="00B45E92" w:rsidP="00B45E92">
      <w:pPr>
        <w:pStyle w:val="af6"/>
        <w:ind w:firstLineChars="200" w:firstLine="460"/>
        <w:rPr>
          <w:rFonts w:ascii="ＭＳ Ｐ明朝" w:eastAsia="ＭＳ Ｐ明朝" w:hAnsi="ＭＳ Ｐ明朝" w:hint="eastAsia"/>
          <w:u w:val="single"/>
        </w:rPr>
      </w:pPr>
      <w:r w:rsidRPr="00B45E92">
        <w:rPr>
          <w:rFonts w:ascii="ＭＳ Ｐ明朝" w:eastAsia="ＭＳ Ｐ明朝" w:hAnsi="ＭＳ Ｐ明朝" w:hint="eastAsia"/>
        </w:rPr>
        <w:t>所有者等と確認し、必要な措置を講じる。</w:t>
      </w:r>
    </w:p>
    <w:sectPr w:rsidR="00B45E92" w:rsidRPr="00B45E92" w:rsidSect="00B45E92">
      <w:pgSz w:w="11906" w:h="16838" w:code="9"/>
      <w:pgMar w:top="1417" w:right="1191" w:bottom="1417" w:left="1191" w:header="720" w:footer="720" w:gutter="0"/>
      <w:cols w:space="720"/>
      <w:noEndnote/>
      <w:docGrid w:type="linesAndChars" w:linePitch="28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0F4EE" w14:textId="77777777" w:rsidR="007B53EA" w:rsidRDefault="007B53EA" w:rsidP="00D24D90">
      <w:r>
        <w:separator/>
      </w:r>
    </w:p>
  </w:endnote>
  <w:endnote w:type="continuationSeparator" w:id="0">
    <w:p w14:paraId="058C2C3E" w14:textId="77777777" w:rsidR="007B53EA" w:rsidRDefault="007B53EA"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4EA65" w14:textId="77777777" w:rsidR="007B53EA" w:rsidRDefault="007B53EA" w:rsidP="00D24D90">
      <w:r>
        <w:separator/>
      </w:r>
    </w:p>
  </w:footnote>
  <w:footnote w:type="continuationSeparator" w:id="0">
    <w:p w14:paraId="574FC1CD" w14:textId="77777777" w:rsidR="007B53EA" w:rsidRDefault="007B53EA"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43"/>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8776F"/>
    <w:rsid w:val="002C50A9"/>
    <w:rsid w:val="002F7CDD"/>
    <w:rsid w:val="00352DCB"/>
    <w:rsid w:val="003558F6"/>
    <w:rsid w:val="00381D6A"/>
    <w:rsid w:val="003869C7"/>
    <w:rsid w:val="003B1FB0"/>
    <w:rsid w:val="003E6E24"/>
    <w:rsid w:val="00404267"/>
    <w:rsid w:val="00423115"/>
    <w:rsid w:val="004665BA"/>
    <w:rsid w:val="004745D4"/>
    <w:rsid w:val="004C0858"/>
    <w:rsid w:val="004F41A4"/>
    <w:rsid w:val="00526D3F"/>
    <w:rsid w:val="005305DB"/>
    <w:rsid w:val="005749AC"/>
    <w:rsid w:val="005A61CD"/>
    <w:rsid w:val="006346EC"/>
    <w:rsid w:val="00647B64"/>
    <w:rsid w:val="00650B4E"/>
    <w:rsid w:val="00657356"/>
    <w:rsid w:val="0071400D"/>
    <w:rsid w:val="0076040B"/>
    <w:rsid w:val="00792D47"/>
    <w:rsid w:val="007B00D2"/>
    <w:rsid w:val="007B53EA"/>
    <w:rsid w:val="007C22CE"/>
    <w:rsid w:val="007E4208"/>
    <w:rsid w:val="00813027"/>
    <w:rsid w:val="00824D1C"/>
    <w:rsid w:val="008432DF"/>
    <w:rsid w:val="00847318"/>
    <w:rsid w:val="008F1C31"/>
    <w:rsid w:val="00917F42"/>
    <w:rsid w:val="00920A22"/>
    <w:rsid w:val="00935ACA"/>
    <w:rsid w:val="0094465E"/>
    <w:rsid w:val="00945D6A"/>
    <w:rsid w:val="00951FB7"/>
    <w:rsid w:val="009903C9"/>
    <w:rsid w:val="009C6847"/>
    <w:rsid w:val="009D52B6"/>
    <w:rsid w:val="00A11F2D"/>
    <w:rsid w:val="00A26336"/>
    <w:rsid w:val="00A532CB"/>
    <w:rsid w:val="00A6244A"/>
    <w:rsid w:val="00A87751"/>
    <w:rsid w:val="00AC07DA"/>
    <w:rsid w:val="00AE2C68"/>
    <w:rsid w:val="00B42AD8"/>
    <w:rsid w:val="00B43056"/>
    <w:rsid w:val="00B45E92"/>
    <w:rsid w:val="00BD3B08"/>
    <w:rsid w:val="00BD4EA1"/>
    <w:rsid w:val="00BE384B"/>
    <w:rsid w:val="00C27086"/>
    <w:rsid w:val="00C76207"/>
    <w:rsid w:val="00CA04A6"/>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56A"/>
    <w:rsid w:val="00EA7E74"/>
    <w:rsid w:val="00EC4B04"/>
    <w:rsid w:val="00ED48BD"/>
    <w:rsid w:val="00F016B9"/>
    <w:rsid w:val="00F02B19"/>
    <w:rsid w:val="00F11848"/>
    <w:rsid w:val="00F22139"/>
    <w:rsid w:val="00F31026"/>
    <w:rsid w:val="00F36EFD"/>
    <w:rsid w:val="00F372A5"/>
    <w:rsid w:val="00F563C1"/>
    <w:rsid w:val="00F57EB3"/>
    <w:rsid w:val="00F74CEF"/>
    <w:rsid w:val="00F81A5A"/>
    <w:rsid w:val="00F8590B"/>
    <w:rsid w:val="00FA0606"/>
    <w:rsid w:val="00FB1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E92"/>
  </w:style>
  <w:style w:type="paragraph" w:styleId="1">
    <w:name w:val="heading 1"/>
    <w:basedOn w:val="a"/>
    <w:next w:val="a"/>
    <w:link w:val="10"/>
    <w:uiPriority w:val="9"/>
    <w:qFormat/>
    <w:rsid w:val="00B45E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5E92"/>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5E92"/>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5E9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B45E92"/>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B45E92"/>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
    <w:next w:val="a"/>
    <w:link w:val="70"/>
    <w:uiPriority w:val="9"/>
    <w:semiHidden/>
    <w:unhideWhenUsed/>
    <w:qFormat/>
    <w:rsid w:val="00B45E92"/>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5E9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B45E9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szCs w:val="21"/>
    </w:rPr>
  </w:style>
  <w:style w:type="paragraph" w:styleId="a5">
    <w:name w:val="Closing"/>
    <w:basedOn w:val="a"/>
    <w:rsid w:val="00D23F4F"/>
    <w:pPr>
      <w:jc w:val="right"/>
    </w:pPr>
    <w:rPr>
      <w:rFonts w:ascii="ＭＳ 明朝" w:hAnsi="ＭＳ 明朝" w:cs="ＭＳ 明朝"/>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rsid w:val="00124137"/>
    <w:pPr>
      <w:kinsoku w:val="0"/>
      <w:autoSpaceDE w:val="0"/>
      <w:autoSpaceDN w:val="0"/>
    </w:pPr>
    <w:rPr>
      <w:rFonts w:ascii="ＭＳ 明朝" w:hAnsi="游明朝"/>
      <w:sz w:val="28"/>
    </w:rPr>
  </w:style>
  <w:style w:type="paragraph" w:styleId="ae">
    <w:name w:val="List Paragraph"/>
    <w:basedOn w:val="a"/>
    <w:uiPriority w:val="34"/>
    <w:qFormat/>
    <w:rsid w:val="00B45E92"/>
    <w:pPr>
      <w:ind w:leftChars="400" w:left="840"/>
    </w:pPr>
  </w:style>
  <w:style w:type="character" w:customStyle="1" w:styleId="10">
    <w:name w:val="見出し 1 (文字)"/>
    <w:basedOn w:val="a0"/>
    <w:link w:val="1"/>
    <w:uiPriority w:val="9"/>
    <w:rsid w:val="00B45E92"/>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5E92"/>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5E92"/>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5E92"/>
    <w:rPr>
      <w:rFonts w:asciiTheme="majorHAnsi" w:eastAsiaTheme="majorEastAsia" w:hAnsiTheme="majorHAnsi" w:cstheme="majorBidi"/>
      <w:i/>
      <w:iCs/>
      <w:color w:val="2F5496" w:themeColor="accent1" w:themeShade="BF"/>
    </w:rPr>
  </w:style>
  <w:style w:type="character" w:customStyle="1" w:styleId="50">
    <w:name w:val="見出し 5 (文字)"/>
    <w:basedOn w:val="a0"/>
    <w:link w:val="5"/>
    <w:uiPriority w:val="9"/>
    <w:semiHidden/>
    <w:rsid w:val="00B45E92"/>
    <w:rPr>
      <w:rFonts w:asciiTheme="majorHAnsi" w:eastAsiaTheme="majorEastAsia" w:hAnsiTheme="majorHAnsi" w:cstheme="majorBidi"/>
      <w:color w:val="2F5496" w:themeColor="accent1" w:themeShade="BF"/>
    </w:rPr>
  </w:style>
  <w:style w:type="character" w:customStyle="1" w:styleId="60">
    <w:name w:val="見出し 6 (文字)"/>
    <w:basedOn w:val="a0"/>
    <w:link w:val="6"/>
    <w:uiPriority w:val="9"/>
    <w:semiHidden/>
    <w:rsid w:val="00B45E92"/>
    <w:rPr>
      <w:rFonts w:asciiTheme="majorHAnsi" w:eastAsiaTheme="majorEastAsia" w:hAnsiTheme="majorHAnsi" w:cstheme="majorBidi"/>
      <w:color w:val="1F3864" w:themeColor="accent1" w:themeShade="80"/>
    </w:rPr>
  </w:style>
  <w:style w:type="character" w:customStyle="1" w:styleId="70">
    <w:name w:val="見出し 7 (文字)"/>
    <w:basedOn w:val="a0"/>
    <w:link w:val="7"/>
    <w:uiPriority w:val="9"/>
    <w:semiHidden/>
    <w:rsid w:val="00B45E92"/>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5E92"/>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B45E92"/>
    <w:rPr>
      <w:rFonts w:asciiTheme="majorHAnsi" w:eastAsiaTheme="majorEastAsia" w:hAnsiTheme="majorHAnsi" w:cstheme="majorBidi"/>
      <w:i/>
      <w:iCs/>
      <w:color w:val="262626" w:themeColor="text1" w:themeTint="D9"/>
      <w:sz w:val="21"/>
      <w:szCs w:val="21"/>
    </w:rPr>
  </w:style>
  <w:style w:type="paragraph" w:styleId="af">
    <w:name w:val="caption"/>
    <w:basedOn w:val="a"/>
    <w:next w:val="a"/>
    <w:uiPriority w:val="35"/>
    <w:semiHidden/>
    <w:unhideWhenUsed/>
    <w:qFormat/>
    <w:rsid w:val="00B45E92"/>
    <w:pPr>
      <w:spacing w:after="200" w:line="240" w:lineRule="auto"/>
    </w:pPr>
    <w:rPr>
      <w:i/>
      <w:iCs/>
      <w:color w:val="44546A" w:themeColor="text2"/>
      <w:sz w:val="18"/>
      <w:szCs w:val="18"/>
    </w:rPr>
  </w:style>
  <w:style w:type="paragraph" w:styleId="af0">
    <w:name w:val="Title"/>
    <w:basedOn w:val="a"/>
    <w:next w:val="a"/>
    <w:link w:val="af1"/>
    <w:uiPriority w:val="10"/>
    <w:qFormat/>
    <w:rsid w:val="00B45E92"/>
    <w:pPr>
      <w:spacing w:after="0" w:line="240" w:lineRule="auto"/>
      <w:contextualSpacing/>
    </w:pPr>
    <w:rPr>
      <w:rFonts w:asciiTheme="majorHAnsi" w:eastAsiaTheme="majorEastAsia" w:hAnsiTheme="majorHAnsi" w:cstheme="majorBidi"/>
      <w:spacing w:val="-10"/>
      <w:sz w:val="56"/>
      <w:szCs w:val="56"/>
    </w:rPr>
  </w:style>
  <w:style w:type="character" w:customStyle="1" w:styleId="af1">
    <w:name w:val="表題 (文字)"/>
    <w:basedOn w:val="a0"/>
    <w:link w:val="af0"/>
    <w:uiPriority w:val="10"/>
    <w:rsid w:val="00B45E92"/>
    <w:rPr>
      <w:rFonts w:asciiTheme="majorHAnsi" w:eastAsiaTheme="majorEastAsia" w:hAnsiTheme="majorHAnsi" w:cstheme="majorBidi"/>
      <w:spacing w:val="-10"/>
      <w:sz w:val="56"/>
      <w:szCs w:val="56"/>
    </w:rPr>
  </w:style>
  <w:style w:type="paragraph" w:styleId="af2">
    <w:name w:val="Subtitle"/>
    <w:basedOn w:val="a"/>
    <w:next w:val="a"/>
    <w:link w:val="af3"/>
    <w:uiPriority w:val="11"/>
    <w:qFormat/>
    <w:rsid w:val="00B45E92"/>
    <w:pPr>
      <w:numPr>
        <w:ilvl w:val="1"/>
      </w:numPr>
    </w:pPr>
    <w:rPr>
      <w:color w:val="5A5A5A" w:themeColor="text1" w:themeTint="A5"/>
      <w:spacing w:val="15"/>
    </w:rPr>
  </w:style>
  <w:style w:type="character" w:customStyle="1" w:styleId="af3">
    <w:name w:val="副題 (文字)"/>
    <w:basedOn w:val="a0"/>
    <w:link w:val="af2"/>
    <w:uiPriority w:val="11"/>
    <w:rsid w:val="00B45E92"/>
    <w:rPr>
      <w:color w:val="5A5A5A" w:themeColor="text1" w:themeTint="A5"/>
      <w:spacing w:val="15"/>
    </w:rPr>
  </w:style>
  <w:style w:type="character" w:styleId="af4">
    <w:name w:val="Strong"/>
    <w:basedOn w:val="a0"/>
    <w:uiPriority w:val="22"/>
    <w:qFormat/>
    <w:rsid w:val="00B45E92"/>
    <w:rPr>
      <w:b/>
      <w:bCs/>
      <w:color w:val="auto"/>
    </w:rPr>
  </w:style>
  <w:style w:type="character" w:styleId="af5">
    <w:name w:val="Emphasis"/>
    <w:basedOn w:val="a0"/>
    <w:uiPriority w:val="20"/>
    <w:qFormat/>
    <w:rsid w:val="00B45E92"/>
    <w:rPr>
      <w:i/>
      <w:iCs/>
      <w:color w:val="auto"/>
    </w:rPr>
  </w:style>
  <w:style w:type="paragraph" w:styleId="af6">
    <w:name w:val="No Spacing"/>
    <w:uiPriority w:val="1"/>
    <w:qFormat/>
    <w:rsid w:val="00B45E92"/>
    <w:pPr>
      <w:spacing w:after="0" w:line="240" w:lineRule="auto"/>
    </w:pPr>
  </w:style>
  <w:style w:type="paragraph" w:styleId="af7">
    <w:name w:val="Quote"/>
    <w:basedOn w:val="a"/>
    <w:next w:val="a"/>
    <w:link w:val="af8"/>
    <w:uiPriority w:val="29"/>
    <w:qFormat/>
    <w:rsid w:val="00B45E92"/>
    <w:pPr>
      <w:spacing w:before="200"/>
      <w:ind w:left="864" w:right="864"/>
    </w:pPr>
    <w:rPr>
      <w:i/>
      <w:iCs/>
      <w:color w:val="404040" w:themeColor="text1" w:themeTint="BF"/>
    </w:rPr>
  </w:style>
  <w:style w:type="character" w:customStyle="1" w:styleId="af8">
    <w:name w:val="引用文 (文字)"/>
    <w:basedOn w:val="a0"/>
    <w:link w:val="af7"/>
    <w:uiPriority w:val="29"/>
    <w:rsid w:val="00B45E92"/>
    <w:rPr>
      <w:i/>
      <w:iCs/>
      <w:color w:val="404040" w:themeColor="text1" w:themeTint="BF"/>
    </w:rPr>
  </w:style>
  <w:style w:type="paragraph" w:styleId="21">
    <w:name w:val="Intense Quote"/>
    <w:basedOn w:val="a"/>
    <w:next w:val="a"/>
    <w:link w:val="22"/>
    <w:uiPriority w:val="30"/>
    <w:qFormat/>
    <w:rsid w:val="00B45E9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5E92"/>
    <w:rPr>
      <w:i/>
      <w:iCs/>
      <w:color w:val="4472C4" w:themeColor="accent1"/>
    </w:rPr>
  </w:style>
  <w:style w:type="character" w:styleId="af9">
    <w:name w:val="Subtle Emphasis"/>
    <w:basedOn w:val="a0"/>
    <w:uiPriority w:val="19"/>
    <w:qFormat/>
    <w:rsid w:val="00B45E92"/>
    <w:rPr>
      <w:i/>
      <w:iCs/>
      <w:color w:val="404040" w:themeColor="text1" w:themeTint="BF"/>
    </w:rPr>
  </w:style>
  <w:style w:type="character" w:styleId="23">
    <w:name w:val="Intense Emphasis"/>
    <w:basedOn w:val="a0"/>
    <w:uiPriority w:val="21"/>
    <w:qFormat/>
    <w:rsid w:val="00B45E92"/>
    <w:rPr>
      <w:i/>
      <w:iCs/>
      <w:color w:val="4472C4" w:themeColor="accent1"/>
    </w:rPr>
  </w:style>
  <w:style w:type="character" w:styleId="afa">
    <w:name w:val="Subtle Reference"/>
    <w:basedOn w:val="a0"/>
    <w:uiPriority w:val="31"/>
    <w:qFormat/>
    <w:rsid w:val="00B45E92"/>
    <w:rPr>
      <w:smallCaps/>
      <w:color w:val="404040" w:themeColor="text1" w:themeTint="BF"/>
    </w:rPr>
  </w:style>
  <w:style w:type="character" w:styleId="24">
    <w:name w:val="Intense Reference"/>
    <w:basedOn w:val="a0"/>
    <w:uiPriority w:val="32"/>
    <w:qFormat/>
    <w:rsid w:val="00B45E92"/>
    <w:rPr>
      <w:b/>
      <w:bCs/>
      <w:smallCaps/>
      <w:color w:val="4472C4" w:themeColor="accent1"/>
      <w:spacing w:val="5"/>
    </w:rPr>
  </w:style>
  <w:style w:type="character" w:styleId="afb">
    <w:name w:val="Book Title"/>
    <w:basedOn w:val="a0"/>
    <w:uiPriority w:val="33"/>
    <w:qFormat/>
    <w:rsid w:val="00B45E92"/>
    <w:rPr>
      <w:b/>
      <w:bCs/>
      <w:i/>
      <w:iCs/>
      <w:spacing w:val="5"/>
    </w:rPr>
  </w:style>
  <w:style w:type="paragraph" w:styleId="afc">
    <w:name w:val="TOC Heading"/>
    <w:basedOn w:val="1"/>
    <w:next w:val="a"/>
    <w:uiPriority w:val="39"/>
    <w:semiHidden/>
    <w:unhideWhenUsed/>
    <w:qFormat/>
    <w:rsid w:val="00B45E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1933</Words>
  <Characters>94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5</cp:revision>
  <cp:lastPrinted>2017-04-05T03:33:00Z</cp:lastPrinted>
  <dcterms:created xsi:type="dcterms:W3CDTF">2023-02-07T08:28:00Z</dcterms:created>
  <dcterms:modified xsi:type="dcterms:W3CDTF">2023-02-27T05:49:00Z</dcterms:modified>
</cp:coreProperties>
</file>