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259B1">
      <w:pPr>
        <w:spacing w:line="370" w:lineRule="atLeast"/>
        <w:ind w:left="96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○松浦市移住お試し住宅事業実施要綱</w:t>
      </w:r>
    </w:p>
    <w:p w:rsidR="00000000" w:rsidRDefault="009259B1">
      <w:pPr>
        <w:spacing w:line="37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平成３０年６月２８日</w:t>
      </w:r>
    </w:p>
    <w:p w:rsidR="00000000" w:rsidRDefault="009259B1">
      <w:pPr>
        <w:spacing w:line="37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告示第９１号</w:t>
      </w:r>
    </w:p>
    <w:p w:rsidR="00000000" w:rsidRDefault="009259B1">
      <w:pPr>
        <w:spacing w:line="37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000000" w:rsidRDefault="009259B1">
      <w:pPr>
        <w:spacing w:line="37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第１条　この告示は、市外から本市への移住（二地域居住を含む。以下同じ。）を希望している者に本市での生活を一定期間体験させることで、本市への移住を促進し、地域の活性化を図ることを目的として実施する松浦市移住お試し住宅（以下「住宅」という。）に関し必要な事項を定める。</w:t>
      </w:r>
    </w:p>
    <w:p w:rsidR="00000000" w:rsidRDefault="009259B1">
      <w:pPr>
        <w:spacing w:line="37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（名称</w:t>
      </w:r>
      <w:r>
        <w:rPr>
          <w:rFonts w:ascii="ＭＳ 明朝" w:eastAsia="ＭＳ 明朝" w:hAnsi="ＭＳ 明朝" w:cs="ＭＳ 明朝" w:hint="eastAsia"/>
          <w:color w:val="000000"/>
        </w:rPr>
        <w:t>及び位置）</w:t>
      </w:r>
    </w:p>
    <w:p w:rsidR="00000000" w:rsidRDefault="009259B1">
      <w:pPr>
        <w:spacing w:line="37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第２条　実施する住宅の名称及び位置は、次のとおりとする。</w:t>
      </w:r>
    </w:p>
    <w:tbl>
      <w:tblPr>
        <w:tblW w:w="0" w:type="auto"/>
        <w:tblInd w:w="5" w:type="dxa"/>
        <w:tblLayout w:type="fixed"/>
        <w:tblCellMar>
          <w:left w:w="0" w:type="dxa"/>
          <w:right w:w="0" w:type="dxa"/>
        </w:tblCellMar>
        <w:tblLook w:val="0000" w:firstRow="0" w:lastRow="0" w:firstColumn="0" w:lastColumn="0" w:noHBand="0" w:noVBand="0"/>
      </w:tblPr>
      <w:tblGrid>
        <w:gridCol w:w="3180"/>
        <w:gridCol w:w="6173"/>
      </w:tblGrid>
      <w:tr w:rsidR="00000000">
        <w:tblPrEx>
          <w:tblCellMar>
            <w:top w:w="0" w:type="dxa"/>
            <w:left w:w="0" w:type="dxa"/>
            <w:bottom w:w="0" w:type="dxa"/>
            <w:right w:w="0" w:type="dxa"/>
          </w:tblCellMar>
        </w:tblPrEx>
        <w:tc>
          <w:tcPr>
            <w:tcW w:w="3180" w:type="dxa"/>
            <w:tcBorders>
              <w:top w:val="single" w:sz="4" w:space="0" w:color="000000"/>
              <w:left w:val="single" w:sz="4" w:space="0" w:color="000000"/>
              <w:bottom w:val="single" w:sz="4" w:space="0" w:color="000000"/>
              <w:right w:val="single" w:sz="4" w:space="0" w:color="000000"/>
            </w:tcBorders>
          </w:tcPr>
          <w:p w:rsidR="00000000" w:rsidRDefault="009259B1">
            <w:pPr>
              <w:spacing w:line="37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名称</w:t>
            </w:r>
          </w:p>
        </w:tc>
        <w:tc>
          <w:tcPr>
            <w:tcW w:w="6173" w:type="dxa"/>
            <w:tcBorders>
              <w:top w:val="single" w:sz="4" w:space="0" w:color="000000"/>
              <w:left w:val="nil"/>
              <w:bottom w:val="single" w:sz="4" w:space="0" w:color="000000"/>
              <w:right w:val="single" w:sz="4" w:space="0" w:color="000000"/>
            </w:tcBorders>
          </w:tcPr>
          <w:p w:rsidR="00000000" w:rsidRDefault="009259B1">
            <w:pPr>
              <w:spacing w:line="37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位置</w:t>
            </w:r>
          </w:p>
        </w:tc>
        <w:bookmarkStart w:id="0" w:name="_GoBack"/>
        <w:bookmarkEnd w:id="0"/>
      </w:tr>
      <w:tr w:rsidR="00000000">
        <w:tblPrEx>
          <w:tblCellMar>
            <w:top w:w="0" w:type="dxa"/>
            <w:left w:w="0" w:type="dxa"/>
            <w:bottom w:w="0" w:type="dxa"/>
            <w:right w:w="0" w:type="dxa"/>
          </w:tblCellMar>
        </w:tblPrEx>
        <w:tc>
          <w:tcPr>
            <w:tcW w:w="3180" w:type="dxa"/>
            <w:tcBorders>
              <w:top w:val="nil"/>
              <w:left w:val="single" w:sz="4" w:space="0" w:color="000000"/>
              <w:bottom w:val="single" w:sz="4" w:space="0" w:color="000000"/>
              <w:right w:val="single" w:sz="4" w:space="0" w:color="000000"/>
            </w:tcBorders>
          </w:tcPr>
          <w:p w:rsidR="00000000" w:rsidRDefault="009259B1">
            <w:pPr>
              <w:spacing w:line="37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白浜移住お試し住宅</w:t>
            </w:r>
          </w:p>
        </w:tc>
        <w:tc>
          <w:tcPr>
            <w:tcW w:w="6173" w:type="dxa"/>
            <w:tcBorders>
              <w:top w:val="nil"/>
              <w:left w:val="nil"/>
              <w:bottom w:val="single" w:sz="4" w:space="0" w:color="000000"/>
              <w:right w:val="single" w:sz="4" w:space="0" w:color="000000"/>
            </w:tcBorders>
          </w:tcPr>
          <w:p w:rsidR="00000000" w:rsidRDefault="009259B1">
            <w:pPr>
              <w:spacing w:line="37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松浦市志佐町白浜免２０１２番地２</w:t>
            </w:r>
          </w:p>
        </w:tc>
      </w:tr>
    </w:tbl>
    <w:p w:rsidR="00000000" w:rsidRDefault="009259B1">
      <w:pPr>
        <w:spacing w:line="37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（対象者）</w:t>
      </w:r>
    </w:p>
    <w:p w:rsidR="00000000" w:rsidRDefault="009259B1">
      <w:pPr>
        <w:spacing w:line="37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第３条　住宅を使用することができる対象者は、市外から本市への移住を希望する者のうち、本市の移住ワンストップ窓口を通じて移住しようとする者（以下「移住希望者」という。）とする。</w:t>
      </w:r>
    </w:p>
    <w:p w:rsidR="00000000" w:rsidRDefault="009259B1">
      <w:pPr>
        <w:spacing w:line="37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（使用申請）</w:t>
      </w:r>
    </w:p>
    <w:p w:rsidR="00000000" w:rsidRDefault="009259B1">
      <w:pPr>
        <w:spacing w:line="37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第４条　住宅の使用を希望する移住希望者は、使用開始日の１０日前までに、松浦市移住お試し住宅使用申請書（様式第１号）に次に掲げる関係書類を添えて、市長に提出しなければならな</w:t>
      </w:r>
      <w:r>
        <w:rPr>
          <w:rFonts w:ascii="ＭＳ 明朝" w:eastAsia="ＭＳ 明朝" w:hAnsi="ＭＳ 明朝" w:cs="ＭＳ 明朝" w:hint="eastAsia"/>
          <w:color w:val="000000"/>
        </w:rPr>
        <w:t>い。</w:t>
      </w:r>
    </w:p>
    <w:p w:rsidR="00000000" w:rsidRDefault="009259B1">
      <w:pPr>
        <w:spacing w:line="37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申請者の運転免許証又は個人番号カード、その他公的機関が発行した顔写真付きの身分証明書等</w:t>
      </w:r>
    </w:p>
    <w:p w:rsidR="00000000" w:rsidRDefault="009259B1">
      <w:pPr>
        <w:spacing w:line="37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前号に掲げるもののほか、市長が必要と認める書類</w:t>
      </w:r>
    </w:p>
    <w:p w:rsidR="00000000" w:rsidRDefault="009259B1">
      <w:pPr>
        <w:spacing w:line="37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（使用許可）</w:t>
      </w:r>
    </w:p>
    <w:p w:rsidR="00000000" w:rsidRDefault="009259B1">
      <w:pPr>
        <w:spacing w:line="37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第５条　市長は、前条に規定する申請の内容を審査し、支障がないと認めるときは、住宅の使用を許可し、松浦市移住お試し住宅使用許可通知書（様式第２号）により申請者に通知するものとする。</w:t>
      </w:r>
    </w:p>
    <w:p w:rsidR="00000000" w:rsidRDefault="009259B1">
      <w:pPr>
        <w:spacing w:line="37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前項の規定にかかわらず、申請者が暴力団員による不当な行為の防止等に関する法律（平成３年法律第７７号）第２条第６号に規定する暴力団員である者又は同条第２号に規</w:t>
      </w:r>
      <w:r>
        <w:rPr>
          <w:rFonts w:ascii="ＭＳ 明朝" w:eastAsia="ＭＳ 明朝" w:hAnsi="ＭＳ 明朝" w:cs="ＭＳ 明朝" w:hint="eastAsia"/>
          <w:color w:val="000000"/>
        </w:rPr>
        <w:t>定する暴力団若しくは暴力団員と密接な関係を有する者である場合は、市長は、使用を許可しないものとする。</w:t>
      </w:r>
    </w:p>
    <w:p w:rsidR="00000000" w:rsidRDefault="009259B1">
      <w:pPr>
        <w:spacing w:line="37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（使用期間）</w:t>
      </w:r>
    </w:p>
    <w:p w:rsidR="00000000" w:rsidRDefault="009259B1">
      <w:pPr>
        <w:spacing w:line="37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第６条　住宅の使用期間は、２日以上１４日以内の連続した期間とする。</w:t>
      </w:r>
    </w:p>
    <w:p w:rsidR="00000000" w:rsidRDefault="009259B1">
      <w:pPr>
        <w:spacing w:line="37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使用期間の開始日及び満了日は、原則として次に掲げる日を除いた日において定めるものとする。</w:t>
      </w:r>
    </w:p>
    <w:p w:rsidR="00000000" w:rsidRDefault="009259B1">
      <w:pPr>
        <w:spacing w:line="37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日曜日及び土曜日</w:t>
      </w:r>
    </w:p>
    <w:p w:rsidR="00000000" w:rsidRDefault="009259B1">
      <w:pPr>
        <w:spacing w:line="37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国民の祝日に関する法律（昭和２３年法律第１７８号）に規定する休日</w:t>
      </w:r>
    </w:p>
    <w:p w:rsidR="00000000" w:rsidRDefault="009259B1">
      <w:pPr>
        <w:spacing w:line="37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１２月２９日から翌年の１月３日までの日（前２号に掲げる日を除く。）</w:t>
      </w:r>
    </w:p>
    <w:p w:rsidR="00000000" w:rsidRDefault="009259B1">
      <w:pPr>
        <w:spacing w:line="37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（使用料等）</w:t>
      </w:r>
    </w:p>
    <w:p w:rsidR="00000000" w:rsidRDefault="009259B1">
      <w:pPr>
        <w:spacing w:line="37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第７条　住宅の使用料は、無料とする。ただし、</w:t>
      </w:r>
      <w:r>
        <w:rPr>
          <w:rFonts w:ascii="ＭＳ 明朝" w:eastAsia="ＭＳ 明朝" w:hAnsi="ＭＳ 明朝" w:cs="ＭＳ 明朝" w:hint="eastAsia"/>
          <w:color w:val="000000"/>
        </w:rPr>
        <w:t>光熱水費に係る費用は、使用者の負担とする。</w:t>
      </w:r>
    </w:p>
    <w:p w:rsidR="00000000" w:rsidRDefault="009259B1">
      <w:pPr>
        <w:spacing w:line="37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（使用者の遵守事項）</w:t>
      </w:r>
    </w:p>
    <w:p w:rsidR="00000000" w:rsidRDefault="009259B1">
      <w:pPr>
        <w:spacing w:line="37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第８条　使用者は、住宅の使用期間中、次に掲げる事項を遵守しなければならない。</w:t>
      </w:r>
    </w:p>
    <w:p w:rsidR="00000000" w:rsidRDefault="009259B1">
      <w:pPr>
        <w:spacing w:line="37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不在時等には施錠を行うなど、住宅を善良に管理すること。また、鍵を紛失したときは、速やかに市長にその旨を報告すること。</w:t>
      </w:r>
    </w:p>
    <w:p w:rsidR="00000000" w:rsidRDefault="009259B1">
      <w:pPr>
        <w:spacing w:line="37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火気の取扱いに注意するとともに、備付けの設備、家具等を適切に取り扱うこと。</w:t>
      </w:r>
    </w:p>
    <w:p w:rsidR="00000000" w:rsidRDefault="009259B1">
      <w:pPr>
        <w:spacing w:line="37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住宅周辺の清掃を適宜行い、住宅を適正に管理するとともに、住環境の整備をすること。</w:t>
      </w:r>
    </w:p>
    <w:p w:rsidR="00000000" w:rsidRDefault="009259B1">
      <w:pPr>
        <w:spacing w:line="37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ごみ等は、所定の方法により排出すること。</w:t>
      </w:r>
    </w:p>
    <w:p w:rsidR="00000000" w:rsidRDefault="009259B1">
      <w:pPr>
        <w:spacing w:line="37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その他住宅</w:t>
      </w:r>
      <w:r>
        <w:rPr>
          <w:rFonts w:ascii="ＭＳ 明朝" w:eastAsia="ＭＳ 明朝" w:hAnsi="ＭＳ 明朝" w:cs="ＭＳ 明朝" w:hint="eastAsia"/>
          <w:color w:val="000000"/>
        </w:rPr>
        <w:t>の使用に関し、市長の指示に従うこと。</w:t>
      </w:r>
    </w:p>
    <w:p w:rsidR="00000000" w:rsidRDefault="009259B1">
      <w:pPr>
        <w:spacing w:line="37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（制限される行為）</w:t>
      </w:r>
    </w:p>
    <w:p w:rsidR="00000000" w:rsidRDefault="009259B1">
      <w:pPr>
        <w:spacing w:line="37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第９条　使用者は、住宅において次に掲げる行為をしてはならない。</w:t>
      </w:r>
    </w:p>
    <w:p w:rsidR="00000000" w:rsidRDefault="009259B1">
      <w:pPr>
        <w:spacing w:line="37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物品の販売、寄付の要請その他これに類する行為を行うこと。</w:t>
      </w:r>
    </w:p>
    <w:p w:rsidR="00000000" w:rsidRDefault="009259B1">
      <w:pPr>
        <w:spacing w:line="37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興行を行うこと。</w:t>
      </w:r>
    </w:p>
    <w:p w:rsidR="00000000" w:rsidRDefault="009259B1">
      <w:pPr>
        <w:spacing w:line="37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動物の飼育又はペットを同伴すること。ただし、事前に市に相談し、第５条の規定による許可を受けたものは除く。</w:t>
      </w:r>
    </w:p>
    <w:p w:rsidR="00000000" w:rsidRDefault="009259B1">
      <w:pPr>
        <w:spacing w:line="37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展示会その他これに類する催しを開催すること。</w:t>
      </w:r>
    </w:p>
    <w:p w:rsidR="00000000" w:rsidRDefault="009259B1">
      <w:pPr>
        <w:spacing w:line="37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文書、図書その他の印刷物を貼付又は配布すること。</w:t>
      </w:r>
    </w:p>
    <w:p w:rsidR="00000000" w:rsidRDefault="009259B1">
      <w:pPr>
        <w:spacing w:line="37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宗教の普及、勧誘、儀式その他これに類する行為をすること。</w:t>
      </w:r>
    </w:p>
    <w:p w:rsidR="00000000" w:rsidRDefault="009259B1">
      <w:pPr>
        <w:spacing w:line="37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近隣住民に迷惑を及ぼす行為をすること。</w:t>
      </w:r>
    </w:p>
    <w:p w:rsidR="00000000" w:rsidRDefault="009259B1">
      <w:pPr>
        <w:spacing w:line="37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(8) </w:t>
      </w:r>
      <w:r>
        <w:rPr>
          <w:rFonts w:ascii="ＭＳ 明朝" w:eastAsia="ＭＳ 明朝" w:hAnsi="ＭＳ 明朝" w:cs="ＭＳ 明朝" w:hint="eastAsia"/>
          <w:color w:val="000000"/>
        </w:rPr>
        <w:t>住宅の全部若しくは一部を転貸し、又は権利を譲渡すること。</w:t>
      </w:r>
    </w:p>
    <w:p w:rsidR="00000000" w:rsidRDefault="009259B1">
      <w:pPr>
        <w:spacing w:line="37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(9) </w:t>
      </w:r>
      <w:r>
        <w:rPr>
          <w:rFonts w:ascii="ＭＳ 明朝" w:eastAsia="ＭＳ 明朝" w:hAnsi="ＭＳ 明朝" w:cs="ＭＳ 明朝" w:hint="eastAsia"/>
          <w:color w:val="000000"/>
        </w:rPr>
        <w:t>その他住宅の借受けにふさわしくない行為をすること。</w:t>
      </w:r>
    </w:p>
    <w:p w:rsidR="00000000" w:rsidRDefault="009259B1">
      <w:pPr>
        <w:spacing w:line="37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（使用許可の取消し）</w:t>
      </w:r>
    </w:p>
    <w:p w:rsidR="00000000" w:rsidRDefault="009259B1">
      <w:pPr>
        <w:spacing w:line="37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第１０条　市長は、使用者が第８条に規定する事項を遵守せず、又は前条に規定する行為を行ったと認めるときは、使用許可を取り消すことができる。</w:t>
      </w:r>
    </w:p>
    <w:p w:rsidR="00000000" w:rsidRDefault="009259B1">
      <w:pPr>
        <w:spacing w:line="37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市長は、前項の規定により使用許可を取り消すときは、松浦市移住お試し住宅使用許可取消通知書（様式第３号）により、申請者に通知するものとする。</w:t>
      </w:r>
    </w:p>
    <w:p w:rsidR="00000000" w:rsidRDefault="009259B1">
      <w:pPr>
        <w:spacing w:line="37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（明渡し）</w:t>
      </w:r>
    </w:p>
    <w:p w:rsidR="00000000" w:rsidRDefault="009259B1">
      <w:pPr>
        <w:spacing w:line="37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第１１条　使用者は、使用期間</w:t>
      </w:r>
      <w:r>
        <w:rPr>
          <w:rFonts w:ascii="ＭＳ 明朝" w:eastAsia="ＭＳ 明朝" w:hAnsi="ＭＳ 明朝" w:cs="ＭＳ 明朝" w:hint="eastAsia"/>
          <w:color w:val="000000"/>
        </w:rPr>
        <w:t>の満了日までに、住宅の鍵を返却し、住宅を明け渡さなければならない。ただし、前条の規定により使用許可が取り消されたときは、直ちに住宅の鍵を返却し、住宅を明け渡さなければならない。この場合において、使用者は、通常の使用に伴い生じた住宅の損耗を除き、住宅を原状に回復させなければならない。</w:t>
      </w:r>
    </w:p>
    <w:p w:rsidR="00000000" w:rsidRDefault="009259B1">
      <w:pPr>
        <w:spacing w:line="37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使用者は、前項の規定に基づき行う原状回復の内容及び方法について、市長の指示に従わなければならない。</w:t>
      </w:r>
    </w:p>
    <w:p w:rsidR="00000000" w:rsidRDefault="009259B1">
      <w:pPr>
        <w:spacing w:line="37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（立入り）</w:t>
      </w:r>
    </w:p>
    <w:p w:rsidR="00000000" w:rsidRDefault="009259B1">
      <w:pPr>
        <w:spacing w:line="37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第１２条　市長は、住宅の防火、火災の延焼、構造の保全その他住宅の管理上特に必要があるときは、使用者の承諾を得るこ</w:t>
      </w:r>
      <w:r>
        <w:rPr>
          <w:rFonts w:ascii="ＭＳ 明朝" w:eastAsia="ＭＳ 明朝" w:hAnsi="ＭＳ 明朝" w:cs="ＭＳ 明朝" w:hint="eastAsia"/>
          <w:color w:val="000000"/>
        </w:rPr>
        <w:t>となく、職員に住宅内に立ち入り、必要な措置をとらせることができるものとする。</w:t>
      </w:r>
    </w:p>
    <w:p w:rsidR="00000000" w:rsidRDefault="009259B1">
      <w:pPr>
        <w:spacing w:line="37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使用者は、正当な理由がある場合を除き、前項の規定に基づく職員の立入りを拒んではならない。</w:t>
      </w:r>
    </w:p>
    <w:p w:rsidR="00000000" w:rsidRDefault="009259B1">
      <w:pPr>
        <w:spacing w:line="37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（損害賠償）</w:t>
      </w:r>
    </w:p>
    <w:p w:rsidR="00000000" w:rsidRDefault="009259B1">
      <w:pPr>
        <w:spacing w:line="37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第１３条　使用者は、故意又は過失により住宅又は備付けの設備、家具等を破損、汚損又は滅失したときは、その損害を賠償しなければならない。ただし、やむを得ない事由によるものであると市長が特に認めた場合は、この限りでない。</w:t>
      </w:r>
    </w:p>
    <w:p w:rsidR="00000000" w:rsidRDefault="009259B1">
      <w:pPr>
        <w:spacing w:line="37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（事故免責）</w:t>
      </w:r>
    </w:p>
    <w:p w:rsidR="00000000" w:rsidRDefault="009259B1">
      <w:pPr>
        <w:spacing w:line="37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第１４条　住宅が通常有すべき安全性を欠いている場合を除き、当該住宅内又は住宅周辺で発生した事故に</w:t>
      </w:r>
      <w:r>
        <w:rPr>
          <w:rFonts w:ascii="ＭＳ 明朝" w:eastAsia="ＭＳ 明朝" w:hAnsi="ＭＳ 明朝" w:cs="ＭＳ 明朝" w:hint="eastAsia"/>
          <w:color w:val="000000"/>
        </w:rPr>
        <w:t>対して、市はその責任を負わない。</w:t>
      </w:r>
    </w:p>
    <w:p w:rsidR="00000000" w:rsidRDefault="009259B1">
      <w:pPr>
        <w:spacing w:line="37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（補則）</w:t>
      </w:r>
    </w:p>
    <w:p w:rsidR="00000000" w:rsidRDefault="009259B1">
      <w:pPr>
        <w:spacing w:line="37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第１５条　この告示に定めるもののほか、この告示の施行に関し必要な事項は、市長が定める。</w:t>
      </w:r>
    </w:p>
    <w:p w:rsidR="00000000" w:rsidRDefault="009259B1">
      <w:pPr>
        <w:spacing w:line="37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00000" w:rsidRDefault="009259B1">
      <w:pPr>
        <w:spacing w:line="37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この告示は、平成３０年１０月１日から施行する。</w:t>
      </w:r>
    </w:p>
    <w:p w:rsidR="00000000" w:rsidRDefault="009259B1">
      <w:pPr>
        <w:spacing w:line="37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則（令和５年３月２４日告示第４５号）</w:t>
      </w:r>
    </w:p>
    <w:p w:rsidR="00000000" w:rsidRDefault="009259B1">
      <w:pPr>
        <w:spacing w:line="37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この告示は、令和５年４月１日から施行する。</w:t>
      </w:r>
    </w:p>
    <w:p w:rsidR="00000000" w:rsidRDefault="009259B1">
      <w:pPr>
        <w:spacing w:line="37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則（令和６年９月２６日告示第１１４号）</w:t>
      </w:r>
    </w:p>
    <w:p w:rsidR="00000000" w:rsidRDefault="009259B1">
      <w:pPr>
        <w:spacing w:line="37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この告示は、告示の日から施行する。</w:t>
      </w:r>
    </w:p>
    <w:p w:rsidR="00000000" w:rsidRDefault="009259B1">
      <w:pPr>
        <w:sectPr w:rsidR="00000000">
          <w:footerReference w:type="default" r:id="rId6"/>
          <w:pgSz w:w="11905" w:h="16837"/>
          <w:pgMar w:top="1417" w:right="1133" w:bottom="1133" w:left="1417" w:header="720" w:footer="720" w:gutter="0"/>
          <w:cols w:space="720"/>
          <w:noEndnote/>
          <w:docGrid w:type="linesAndChars" w:linePitch="375" w:charSpace="1024"/>
        </w:sectPr>
      </w:pPr>
    </w:p>
    <w:p w:rsidR="00000000" w:rsidRDefault="009259B1">
      <w:pPr>
        <w:spacing w:line="37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895975" cy="84582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5975" cy="8458200"/>
                    </a:xfrm>
                    <a:prstGeom prst="rect">
                      <a:avLst/>
                    </a:prstGeom>
                    <a:noFill/>
                    <a:ln>
                      <a:noFill/>
                    </a:ln>
                  </pic:spPr>
                </pic:pic>
              </a:graphicData>
            </a:graphic>
          </wp:inline>
        </w:drawing>
      </w:r>
    </w:p>
    <w:p w:rsidR="00000000" w:rsidRDefault="009259B1">
      <w:pPr>
        <w:sectPr w:rsidR="00000000">
          <w:footerReference w:type="default" r:id="rId8"/>
          <w:pgSz w:w="11905" w:h="16837"/>
          <w:pgMar w:top="1417" w:right="1133" w:bottom="1133" w:left="1417" w:header="720" w:footer="720" w:gutter="0"/>
          <w:cols w:space="720"/>
          <w:noEndnote/>
          <w:docGrid w:type="linesAndChars" w:linePitch="375" w:charSpace="1024"/>
        </w:sectPr>
      </w:pPr>
    </w:p>
    <w:p w:rsidR="00000000" w:rsidRDefault="009259B1">
      <w:pPr>
        <w:spacing w:line="37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895975" cy="84582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5975" cy="8458200"/>
                    </a:xfrm>
                    <a:prstGeom prst="rect">
                      <a:avLst/>
                    </a:prstGeom>
                    <a:noFill/>
                    <a:ln>
                      <a:noFill/>
                    </a:ln>
                  </pic:spPr>
                </pic:pic>
              </a:graphicData>
            </a:graphic>
          </wp:inline>
        </w:drawing>
      </w:r>
    </w:p>
    <w:p w:rsidR="00000000" w:rsidRDefault="009259B1">
      <w:pPr>
        <w:sectPr w:rsidR="00000000">
          <w:footerReference w:type="default" r:id="rId10"/>
          <w:pgSz w:w="11905" w:h="16837"/>
          <w:pgMar w:top="1417" w:right="1133" w:bottom="1133" w:left="1417" w:header="720" w:footer="720" w:gutter="0"/>
          <w:cols w:space="720"/>
          <w:noEndnote/>
          <w:docGrid w:type="linesAndChars" w:linePitch="375" w:charSpace="1024"/>
        </w:sectPr>
      </w:pPr>
    </w:p>
    <w:p w:rsidR="00000000" w:rsidRDefault="009259B1">
      <w:pPr>
        <w:spacing w:line="37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895975" cy="84582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5975" cy="8458200"/>
                    </a:xfrm>
                    <a:prstGeom prst="rect">
                      <a:avLst/>
                    </a:prstGeom>
                    <a:noFill/>
                    <a:ln>
                      <a:noFill/>
                    </a:ln>
                  </pic:spPr>
                </pic:pic>
              </a:graphicData>
            </a:graphic>
          </wp:inline>
        </w:drawing>
      </w:r>
    </w:p>
    <w:p w:rsidR="00000000" w:rsidRDefault="009259B1">
      <w:pPr>
        <w:sectPr w:rsidR="00000000">
          <w:footerReference w:type="default" r:id="rId12"/>
          <w:pgSz w:w="11905" w:h="16837"/>
          <w:pgMar w:top="1417" w:right="1133" w:bottom="1133" w:left="1417" w:header="720" w:footer="720" w:gutter="0"/>
          <w:cols w:space="720"/>
          <w:noEndnote/>
          <w:docGrid w:type="linesAndChars" w:linePitch="375" w:charSpace="1024"/>
        </w:sectPr>
      </w:pPr>
    </w:p>
    <w:p w:rsidR="00000000" w:rsidRDefault="009259B1">
      <w:pPr>
        <w:spacing w:line="37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様式第１号（第４条関係）</w:t>
      </w:r>
    </w:p>
    <w:p w:rsidR="00000000" w:rsidRDefault="009259B1">
      <w:pPr>
        <w:spacing w:line="37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様式第２号（第５条関係）</w:t>
      </w:r>
    </w:p>
    <w:p w:rsidR="00000000" w:rsidRDefault="009259B1">
      <w:pPr>
        <w:spacing w:line="37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様式第３号（第１０条関係）</w:t>
      </w:r>
    </w:p>
    <w:p w:rsidR="00000000" w:rsidRDefault="009259B1">
      <w:pPr>
        <w:spacing w:line="370" w:lineRule="atLeast"/>
        <w:jc w:val="both"/>
        <w:rPr>
          <w:rFonts w:ascii="ＭＳ 明朝" w:eastAsia="ＭＳ 明朝" w:hAnsi="ＭＳ 明朝" w:cs="ＭＳ 明朝"/>
          <w:color w:val="000000"/>
        </w:rPr>
      </w:pPr>
      <w:bookmarkStart w:id="1" w:name="last"/>
      <w:bookmarkEnd w:id="1"/>
    </w:p>
    <w:sectPr w:rsidR="00000000">
      <w:footerReference w:type="default" r:id="rId13"/>
      <w:pgSz w:w="11905" w:h="16837"/>
      <w:pgMar w:top="1417" w:right="1133" w:bottom="1133" w:left="1417" w:header="720" w:footer="720" w:gutter="0"/>
      <w:cols w:space="720"/>
      <w:noEndnote/>
      <w:docGrid w:type="linesAndChars" w:linePitch="375"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259B1">
      <w:r>
        <w:separator/>
      </w:r>
    </w:p>
  </w:endnote>
  <w:endnote w:type="continuationSeparator" w:id="0">
    <w:p w:rsidR="00000000" w:rsidRDefault="00925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259B1">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Pr>
        <w:rFonts w:ascii="Century" w:eastAsia="ＭＳ 明朝" w:hAnsi="ＭＳ 明朝" w:cs="ＭＳ 明朝"/>
        <w:noProof/>
        <w:color w:val="000000"/>
        <w:sz w:val="21"/>
        <w:szCs w:val="21"/>
      </w:rPr>
      <w:t>2</w:t>
    </w:r>
    <w:r>
      <w:rPr>
        <w:rFonts w:ascii="Century" w:eastAsia="ＭＳ 明朝" w:hAnsi="ＭＳ 明朝" w:cs="ＭＳ 明朝"/>
        <w:color w:val="000000"/>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259B1">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Pr>
        <w:rFonts w:ascii="Century" w:eastAsia="ＭＳ 明朝" w:hAnsi="ＭＳ 明朝" w:cs="ＭＳ 明朝"/>
        <w:noProof/>
        <w:color w:val="000000"/>
        <w:sz w:val="21"/>
        <w:szCs w:val="21"/>
      </w:rPr>
      <w:t>4</w:t>
    </w:r>
    <w:r>
      <w:rPr>
        <w:rFonts w:ascii="Century" w:eastAsia="ＭＳ 明朝" w:hAnsi="ＭＳ 明朝" w:cs="ＭＳ 明朝"/>
        <w:color w:val="000000"/>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259B1">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Pr>
        <w:rFonts w:ascii="Century" w:eastAsia="ＭＳ 明朝" w:hAnsi="ＭＳ 明朝" w:cs="ＭＳ 明朝"/>
        <w:noProof/>
        <w:color w:val="000000"/>
        <w:sz w:val="21"/>
        <w:szCs w:val="21"/>
      </w:rPr>
      <w:t>5</w:t>
    </w:r>
    <w:r>
      <w:rPr>
        <w:rFonts w:ascii="Century" w:eastAsia="ＭＳ 明朝" w:hAnsi="ＭＳ 明朝" w:cs="ＭＳ 明朝"/>
        <w:color w:val="000000"/>
        <w:sz w:val="21"/>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259B1">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Pr>
        <w:rFonts w:ascii="Century" w:eastAsia="ＭＳ 明朝" w:hAnsi="ＭＳ 明朝" w:cs="ＭＳ 明朝"/>
        <w:noProof/>
        <w:color w:val="000000"/>
        <w:sz w:val="21"/>
        <w:szCs w:val="21"/>
      </w:rPr>
      <w:t>6</w:t>
    </w:r>
    <w:r>
      <w:rPr>
        <w:rFonts w:ascii="Century" w:eastAsia="ＭＳ 明朝" w:hAnsi="ＭＳ 明朝" w:cs="ＭＳ 明朝"/>
        <w:color w:val="000000"/>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259B1">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Pr>
        <w:rFonts w:ascii="Century" w:eastAsia="ＭＳ 明朝" w:hAnsi="ＭＳ 明朝" w:cs="ＭＳ 明朝"/>
        <w:noProof/>
        <w:color w:val="000000"/>
        <w:sz w:val="21"/>
        <w:szCs w:val="21"/>
      </w:rPr>
      <w:t>7</w:t>
    </w:r>
    <w:r>
      <w:rPr>
        <w:rFonts w:ascii="Century" w:eastAsia="ＭＳ 明朝" w:hAnsi="ＭＳ 明朝" w:cs="ＭＳ 明朝"/>
        <w:color w:val="000000"/>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259B1">
      <w:r>
        <w:separator/>
      </w:r>
    </w:p>
  </w:footnote>
  <w:footnote w:type="continuationSeparator" w:id="0">
    <w:p w:rsidR="00000000" w:rsidRDefault="009259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defaultTabStop w:val="720"/>
  <w:drawingGridHorizontalSpacing w:val="245"/>
  <w:drawingGridVerticalSpacing w:val="375"/>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9B1"/>
    <w:rsid w:val="00925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7F5B415-3236-4793-B2BF-91F5973FE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9B1"/>
    <w:pPr>
      <w:tabs>
        <w:tab w:val="center" w:pos="4252"/>
        <w:tab w:val="right" w:pos="8504"/>
      </w:tabs>
      <w:snapToGrid w:val="0"/>
    </w:pPr>
  </w:style>
  <w:style w:type="character" w:customStyle="1" w:styleId="a4">
    <w:name w:val="ヘッダー (文字)"/>
    <w:basedOn w:val="a0"/>
    <w:link w:val="a3"/>
    <w:uiPriority w:val="99"/>
    <w:rsid w:val="009259B1"/>
    <w:rPr>
      <w:rFonts w:ascii="Arial" w:hAnsi="Arial" w:cs="Arial"/>
      <w:kern w:val="0"/>
      <w:sz w:val="24"/>
      <w:szCs w:val="24"/>
    </w:rPr>
  </w:style>
  <w:style w:type="paragraph" w:styleId="a5">
    <w:name w:val="footer"/>
    <w:basedOn w:val="a"/>
    <w:link w:val="a6"/>
    <w:uiPriority w:val="99"/>
    <w:unhideWhenUsed/>
    <w:rsid w:val="009259B1"/>
    <w:pPr>
      <w:tabs>
        <w:tab w:val="center" w:pos="4252"/>
        <w:tab w:val="right" w:pos="8504"/>
      </w:tabs>
      <w:snapToGrid w:val="0"/>
    </w:pPr>
  </w:style>
  <w:style w:type="character" w:customStyle="1" w:styleId="a6">
    <w:name w:val="フッター (文字)"/>
    <w:basedOn w:val="a0"/>
    <w:link w:val="a5"/>
    <w:uiPriority w:val="99"/>
    <w:rsid w:val="009259B1"/>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2290</Words>
  <Characters>163</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m1190152</dc:creator>
  <cp:keywords/>
  <dc:description/>
  <cp:lastModifiedBy>m1190152</cp:lastModifiedBy>
  <cp:revision>2</cp:revision>
  <dcterms:created xsi:type="dcterms:W3CDTF">2025-05-21T08:40:00Z</dcterms:created>
  <dcterms:modified xsi:type="dcterms:W3CDTF">2025-05-21T08:40:00Z</dcterms:modified>
</cp:coreProperties>
</file>